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spacing w:line="360" w:lineRule="auto"/>
        <w:rPr>
          <w:rFonts w:hint="eastAsia" w:asciiTheme="majorEastAsia" w:hAnsiTheme="majorEastAsia" w:eastAsiaTheme="majorEastAsia"/>
          <w:lang w:eastAsia="zh-CN"/>
        </w:rPr>
      </w:pPr>
      <w:r>
        <w:rPr>
          <w:rFonts w:hint="eastAsia" w:cs="宋体" w:asciiTheme="minorEastAsia" w:hAnsiTheme="minorEastAsia" w:eastAsiaTheme="minorEastAsia"/>
          <w:kern w:val="0"/>
          <w:lang w:eastAsia="zh-CN"/>
        </w:rPr>
        <w:t>惠州市中大惠亚医院</w:t>
      </w:r>
      <w:r>
        <w:rPr>
          <w:rFonts w:hint="eastAsia" w:asciiTheme="majorEastAsia" w:hAnsiTheme="majorEastAsia" w:eastAsiaTheme="majorEastAsia"/>
        </w:rPr>
        <w:t>技术</w:t>
      </w:r>
      <w:r>
        <w:rPr>
          <w:rFonts w:hint="eastAsia" w:asciiTheme="majorEastAsia" w:hAnsiTheme="majorEastAsia" w:eastAsiaTheme="majorEastAsia"/>
          <w:lang w:eastAsia="zh-CN"/>
        </w:rPr>
        <w:t>需求书</w:t>
      </w:r>
    </w:p>
    <w:p>
      <w:pPr>
        <w:spacing w:line="360" w:lineRule="auto"/>
        <w:jc w:val="center"/>
        <w:rPr>
          <w:rFonts w:hint="eastAsia" w:cs="宋体" w:asciiTheme="majorEastAsia" w:hAnsiTheme="majorEastAsia" w:eastAsiaTheme="majorEastAsia"/>
          <w:b/>
          <w:sz w:val="32"/>
          <w:szCs w:val="32"/>
        </w:rPr>
      </w:pPr>
      <w:r>
        <w:rPr>
          <w:rFonts w:hint="eastAsia" w:cs="宋体" w:asciiTheme="majorEastAsia" w:hAnsiTheme="majorEastAsia" w:eastAsiaTheme="majorEastAsia"/>
          <w:b/>
          <w:sz w:val="32"/>
          <w:szCs w:val="32"/>
        </w:rPr>
        <w:t>用户需求</w:t>
      </w:r>
    </w:p>
    <w:p>
      <w:pPr>
        <w:spacing w:line="360" w:lineRule="auto"/>
        <w:jc w:val="center"/>
        <w:rPr>
          <w:rFonts w:hint="eastAsia" w:cs="宋体" w:asciiTheme="majorEastAsia" w:hAnsiTheme="majorEastAsia" w:eastAsiaTheme="majorEastAsia"/>
          <w:b/>
          <w:sz w:val="32"/>
          <w:szCs w:val="32"/>
        </w:rPr>
      </w:pPr>
    </w:p>
    <w:p>
      <w:pPr>
        <w:spacing w:line="360" w:lineRule="auto"/>
        <w:jc w:val="left"/>
        <w:rPr>
          <w:rFonts w:asciiTheme="minorEastAsia" w:hAnsiTheme="minorEastAsia" w:eastAsiaTheme="minorEastAsia"/>
        </w:rPr>
      </w:pPr>
      <w:r>
        <w:rPr>
          <w:rFonts w:hint="eastAsia" w:cs="宋体" w:asciiTheme="minorEastAsia" w:hAnsiTheme="minorEastAsia" w:eastAsiaTheme="minorEastAsia"/>
          <w:b/>
        </w:rPr>
        <w:t>一</w:t>
      </w:r>
      <w:r>
        <w:rPr>
          <w:rFonts w:hint="eastAsia" w:cs="宋体" w:asciiTheme="minorEastAsia" w:hAnsiTheme="minorEastAsia" w:eastAsiaTheme="minorEastAsia"/>
          <w:b/>
          <w:lang w:eastAsia="zh-CN"/>
        </w:rPr>
        <w:t>、</w:t>
      </w:r>
      <w:r>
        <w:rPr>
          <w:rFonts w:hint="eastAsia" w:cs="宋体" w:asciiTheme="minorEastAsia" w:hAnsiTheme="minorEastAsia" w:eastAsiaTheme="minorEastAsia"/>
          <w:b/>
        </w:rPr>
        <w:t>采购内容</w:t>
      </w:r>
    </w:p>
    <w:tbl>
      <w:tblPr>
        <w:tblStyle w:val="36"/>
        <w:tblW w:w="9233" w:type="dxa"/>
        <w:jc w:val="center"/>
        <w:tblLayout w:type="fixed"/>
        <w:tblCellMar>
          <w:top w:w="0" w:type="dxa"/>
          <w:left w:w="108" w:type="dxa"/>
          <w:bottom w:w="0" w:type="dxa"/>
          <w:right w:w="108" w:type="dxa"/>
        </w:tblCellMar>
      </w:tblPr>
      <w:tblGrid>
        <w:gridCol w:w="1066"/>
        <w:gridCol w:w="6427"/>
        <w:gridCol w:w="1740"/>
      </w:tblGrid>
      <w:tr>
        <w:tblPrEx>
          <w:tblCellMar>
            <w:top w:w="0" w:type="dxa"/>
            <w:left w:w="108" w:type="dxa"/>
            <w:bottom w:w="0" w:type="dxa"/>
            <w:right w:w="108" w:type="dxa"/>
          </w:tblCellMar>
        </w:tblPrEx>
        <w:trPr>
          <w:trHeight w:val="507" w:hRule="atLeast"/>
          <w:tblHeader/>
          <w:jc w:val="center"/>
        </w:trPr>
        <w:tc>
          <w:tcPr>
            <w:tcW w:w="1066" w:type="dxa"/>
            <w:tcBorders>
              <w:top w:val="single" w:color="000000" w:sz="4" w:space="0"/>
              <w:left w:val="single" w:color="000000" w:sz="4" w:space="0"/>
              <w:bottom w:val="single" w:color="000000" w:sz="4" w:space="0"/>
            </w:tcBorders>
            <w:shd w:val="clear" w:color="auto" w:fill="auto"/>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b/>
              </w:rPr>
              <w:t>序号</w:t>
            </w:r>
          </w:p>
        </w:tc>
        <w:tc>
          <w:tcPr>
            <w:tcW w:w="6427" w:type="dxa"/>
            <w:tcBorders>
              <w:top w:val="single" w:color="000000" w:sz="4" w:space="0"/>
              <w:left w:val="single" w:color="000000" w:sz="4" w:space="0"/>
              <w:bottom w:val="single" w:color="000000" w:sz="4" w:space="0"/>
            </w:tcBorders>
            <w:shd w:val="clear" w:color="auto" w:fill="auto"/>
            <w:vAlign w:val="center"/>
          </w:tcPr>
          <w:p>
            <w:pPr>
              <w:spacing w:line="360" w:lineRule="auto"/>
              <w:jc w:val="center"/>
              <w:rPr>
                <w:rFonts w:asciiTheme="minorEastAsia" w:hAnsiTheme="minorEastAsia" w:eastAsiaTheme="minorEastAsia"/>
                <w:b/>
              </w:rPr>
            </w:pPr>
            <w:r>
              <w:rPr>
                <w:rFonts w:hint="eastAsia" w:asciiTheme="minorEastAsia" w:hAnsiTheme="minorEastAsia" w:eastAsiaTheme="minorEastAsia"/>
                <w:b/>
              </w:rPr>
              <w:t>采购项目名称</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b/>
              </w:rPr>
              <w:t>数量</w:t>
            </w:r>
          </w:p>
        </w:tc>
      </w:tr>
      <w:tr>
        <w:tblPrEx>
          <w:tblCellMar>
            <w:top w:w="0" w:type="dxa"/>
            <w:left w:w="108" w:type="dxa"/>
            <w:bottom w:w="0" w:type="dxa"/>
            <w:right w:w="108" w:type="dxa"/>
          </w:tblCellMar>
        </w:tblPrEx>
        <w:trPr>
          <w:trHeight w:val="507" w:hRule="atLeast"/>
          <w:jc w:val="center"/>
        </w:trPr>
        <w:tc>
          <w:tcPr>
            <w:tcW w:w="1066" w:type="dxa"/>
            <w:tcBorders>
              <w:top w:val="single" w:color="000000" w:sz="4" w:space="0"/>
              <w:left w:val="single" w:color="000000" w:sz="4" w:space="0"/>
              <w:bottom w:val="single" w:color="auto" w:sz="4" w:space="0"/>
            </w:tcBorders>
            <w:shd w:val="clear" w:color="auto" w:fill="auto"/>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6427" w:type="dxa"/>
            <w:tcBorders>
              <w:top w:val="single" w:color="000000" w:sz="4" w:space="0"/>
              <w:left w:val="single" w:color="000000" w:sz="4" w:space="0"/>
              <w:bottom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rPr>
            </w:pPr>
            <w:r>
              <w:rPr>
                <w:rFonts w:hint="eastAsia" w:ascii="宋体" w:hAnsi="宋体" w:eastAsia="宋体"/>
                <w:kern w:val="2"/>
                <w:lang w:eastAsia="zh-CN" w:bidi="ar-SA"/>
              </w:rPr>
              <w:t>医院</w:t>
            </w:r>
            <w:bookmarkStart w:id="13" w:name="_GoBack"/>
            <w:r>
              <w:rPr>
                <w:rFonts w:hint="eastAsia" w:ascii="宋体" w:hAnsi="宋体" w:eastAsia="宋体"/>
                <w:kern w:val="2"/>
                <w:lang w:eastAsia="zh-CN" w:bidi="ar-SA"/>
              </w:rPr>
              <w:t>信息系统升级改造项目</w:t>
            </w:r>
            <w:bookmarkEnd w:id="13"/>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1项</w:t>
            </w:r>
          </w:p>
        </w:tc>
      </w:tr>
    </w:tbl>
    <w:p>
      <w:pPr>
        <w:widowControl/>
        <w:spacing w:line="360" w:lineRule="auto"/>
        <w:jc w:val="left"/>
        <w:rPr>
          <w:rFonts w:cs="宋体" w:asciiTheme="minorEastAsia" w:hAnsiTheme="minorEastAsia" w:eastAsiaTheme="minorEastAsia"/>
          <w:kern w:val="0"/>
        </w:rPr>
      </w:pPr>
      <w:r>
        <w:rPr>
          <w:rFonts w:cs="宋体" w:asciiTheme="minorEastAsia" w:hAnsiTheme="minorEastAsia" w:eastAsiaTheme="minorEastAsia"/>
          <w:kern w:val="0"/>
        </w:rPr>
        <w:t xml:space="preserve"> </w:t>
      </w:r>
    </w:p>
    <w:p>
      <w:pPr>
        <w:widowControl/>
        <w:spacing w:line="360" w:lineRule="auto"/>
        <w:jc w:val="left"/>
        <w:rPr>
          <w:rFonts w:cs="宋体" w:asciiTheme="minorEastAsia" w:hAnsiTheme="minorEastAsia" w:eastAsiaTheme="minorEastAsia"/>
          <w:kern w:val="0"/>
        </w:rPr>
      </w:pPr>
    </w:p>
    <w:p>
      <w:pPr>
        <w:numPr>
          <w:ilvl w:val="0"/>
          <w:numId w:val="2"/>
        </w:numPr>
        <w:spacing w:line="360" w:lineRule="auto"/>
        <w:rPr>
          <w:rFonts w:ascii="宋体" w:hAnsi="宋体" w:eastAsia="宋体" w:cs="宋体"/>
          <w:b/>
          <w:color w:val="000000" w:themeColor="text1"/>
          <w:sz w:val="32"/>
          <w:szCs w:val="32"/>
          <w:lang w:eastAsia="zh-CN"/>
          <w14:textFill>
            <w14:solidFill>
              <w14:schemeClr w14:val="tx1"/>
            </w14:solidFill>
          </w14:textFill>
        </w:rPr>
      </w:pPr>
      <w:r>
        <w:rPr>
          <w:rFonts w:hint="eastAsia" w:ascii="宋体" w:hAnsi="宋体" w:eastAsia="宋体" w:cs="宋体"/>
          <w:b/>
          <w:color w:val="000000" w:themeColor="text1"/>
          <w:sz w:val="32"/>
          <w:szCs w:val="32"/>
          <w:lang w:eastAsia="zh-CN"/>
          <w14:textFill>
            <w14:solidFill>
              <w14:schemeClr w14:val="tx1"/>
            </w14:solidFill>
          </w14:textFill>
        </w:rPr>
        <w:t>项目背景</w:t>
      </w:r>
    </w:p>
    <w:p>
      <w:pPr>
        <w:pStyle w:val="45"/>
        <w:ind w:firstLine="600" w:firstLineChars="250"/>
        <w:rPr>
          <w:rFonts w:ascii="宋体" w:hAnsi="宋体"/>
        </w:rPr>
      </w:pPr>
      <w:r>
        <w:rPr>
          <w:rFonts w:hint="eastAsia"/>
          <w:lang w:eastAsia="zh-CN"/>
        </w:rPr>
        <w:t>根据</w:t>
      </w:r>
      <w:r>
        <w:t>《国家卫生健康委办厅关于加快推进检查检验结果互认工作的通知》(国卫办医函〔2021〕392 号)、《广东省卫生健康委广东省医疗保障局广东省中医药局关于印发的通知》（粤卫规划函〔2023〕24 号）</w:t>
      </w:r>
      <w:r>
        <w:rPr>
          <w:rFonts w:hint="eastAsia"/>
        </w:rPr>
        <w:t>、</w:t>
      </w:r>
      <w:r>
        <w:t>《广东省卫生健康委办公室关于开展广东省检验检查结果共享互认平台“省统建市部署”模式试点工作的通知》（粤卫办规划函〔2023〕30号）及关于印发《惠州市检查检验结果互认共享平台建设方案》（惠市卫〔2023〕157号）等文件</w:t>
      </w:r>
      <w:r>
        <w:rPr>
          <w:rFonts w:hint="eastAsia"/>
        </w:rPr>
        <w:t>的</w:t>
      </w:r>
      <w:r>
        <w:t>要求，</w:t>
      </w:r>
      <w:r>
        <w:rPr>
          <w:rFonts w:hint="eastAsia"/>
          <w:lang w:eastAsia="zh-CN"/>
        </w:rPr>
        <w:t>公立</w:t>
      </w:r>
      <w:r>
        <w:t>医院</w:t>
      </w:r>
      <w:r>
        <w:rPr>
          <w:rFonts w:hint="eastAsia"/>
          <w:lang w:eastAsia="zh-CN"/>
        </w:rPr>
        <w:t>需</w:t>
      </w:r>
      <w:r>
        <w:t>推进</w:t>
      </w:r>
      <w:r>
        <w:rPr>
          <w:rFonts w:hint="eastAsia"/>
          <w:lang w:eastAsia="zh-CN"/>
        </w:rPr>
        <w:t>医院</w:t>
      </w:r>
      <w:r>
        <w:t>信息系统</w:t>
      </w:r>
      <w:r>
        <w:rPr>
          <w:rFonts w:hint="eastAsia"/>
        </w:rPr>
        <w:t>对接</w:t>
      </w:r>
      <w:r>
        <w:rPr>
          <w:rFonts w:hint="eastAsia"/>
          <w:lang w:eastAsia="zh-CN"/>
        </w:rPr>
        <w:t>市级</w:t>
      </w:r>
      <w:r>
        <w:t>检查检验结果互认共享平台，实现检查检验结果互认共享，促进医疗资源合理利用，减少不必要的检验检查，减轻群众就医负担，改善人民群众就医体验</w:t>
      </w:r>
      <w:r>
        <w:rPr>
          <w:rFonts w:ascii="宋体" w:hAnsi="宋体"/>
        </w:rPr>
        <w:t>。</w:t>
      </w:r>
    </w:p>
    <w:p>
      <w:pPr>
        <w:pStyle w:val="45"/>
        <w:ind w:firstLine="600" w:firstLineChars="250"/>
      </w:pPr>
      <w:r>
        <w:rPr>
          <w:rFonts w:hint="eastAsia"/>
        </w:rPr>
        <w:t>本项目为医务部门所提出的HIS系统升级改造需求，主要实现</w:t>
      </w:r>
      <w:r>
        <w:t>检验检查结果互认共享和提高就诊患者满意度</w:t>
      </w:r>
      <w:r>
        <w:rPr>
          <w:rFonts w:hint="eastAsia"/>
        </w:rPr>
        <w:t>的信息系统改造等需求。结合我院医务科、财务科、医保办和临床各科等科室的管理需求，对现有的医院信息系统进行改造，可以在医院信息二期建设前确保系统能满足当前医院业务的需求，避免因医院信息二期系统升级或者替换而导致业务的中断，实现系统升级的平滑过渡，确保医疗服务的稳定性和连续性，现需开展检验检查结果共享互认平台建设和系统便民服务升级改造。</w:t>
      </w:r>
    </w:p>
    <w:p>
      <w:pPr>
        <w:spacing w:line="360" w:lineRule="auto"/>
        <w:rPr>
          <w:rFonts w:ascii="宋体" w:hAnsi="宋体" w:eastAsia="宋体" w:cs="宋体"/>
          <w:b/>
          <w:color w:val="000000" w:themeColor="text1"/>
          <w:sz w:val="32"/>
          <w:szCs w:val="32"/>
          <w:lang w:eastAsia="zh-CN"/>
          <w14:textFill>
            <w14:solidFill>
              <w14:schemeClr w14:val="tx1"/>
            </w14:solidFill>
          </w14:textFill>
        </w:rPr>
      </w:pPr>
      <w:r>
        <w:rPr>
          <w:rFonts w:hint="eastAsia" w:ascii="宋体" w:hAnsi="宋体" w:eastAsia="宋体" w:cs="宋体"/>
          <w:b/>
          <w:color w:val="000000" w:themeColor="text1"/>
          <w:sz w:val="32"/>
          <w:szCs w:val="32"/>
          <w:lang w:eastAsia="zh-CN"/>
          <w14:textFill>
            <w14:solidFill>
              <w14:schemeClr w14:val="tx1"/>
            </w14:solidFill>
          </w14:textFill>
        </w:rPr>
        <w:t>三、技术要求</w:t>
      </w:r>
    </w:p>
    <w:p>
      <w:pPr>
        <w:spacing w:line="360" w:lineRule="auto"/>
        <w:rPr>
          <w:rFonts w:ascii="宋体" w:hAnsi="宋体" w:eastAsia="宋体" w:cs="宋体"/>
          <w:b/>
          <w:color w:val="000000" w:themeColor="text1"/>
          <w:sz w:val="30"/>
          <w:szCs w:val="30"/>
          <w:lang w:eastAsia="zh-CN"/>
          <w14:textFill>
            <w14:solidFill>
              <w14:schemeClr w14:val="tx1"/>
            </w14:solidFill>
          </w14:textFill>
        </w:rPr>
      </w:pPr>
      <w:r>
        <w:rPr>
          <w:rFonts w:hint="eastAsia" w:ascii="宋体" w:hAnsi="宋体" w:eastAsia="宋体" w:cs="宋体"/>
          <w:b/>
          <w:color w:val="000000" w:themeColor="text1"/>
          <w:sz w:val="30"/>
          <w:szCs w:val="30"/>
          <w:lang w:eastAsia="zh-CN"/>
          <w14:textFill>
            <w14:solidFill>
              <w14:schemeClr w14:val="tx1"/>
            </w14:solidFill>
          </w14:textFill>
        </w:rPr>
        <w:t>1.总体要求</w:t>
      </w:r>
    </w:p>
    <w:p>
      <w:pPr>
        <w:pStyle w:val="56"/>
        <w:ind w:firstLine="0" w:firstLineChars="0"/>
        <w:rPr>
          <w:rFonts w:ascii="宋体" w:hAnsi="宋体" w:eastAsia="宋体"/>
          <w:lang w:eastAsia="zh-CN"/>
        </w:rPr>
      </w:pPr>
      <w:r>
        <w:rPr>
          <w:rFonts w:hint="eastAsia" w:ascii="宋体" w:hAnsi="宋体" w:eastAsia="宋体"/>
          <w:lang w:eastAsia="zh-CN"/>
        </w:rPr>
        <w:t xml:space="preserve">     本项目接口改造需符合国家卫健委</w:t>
      </w:r>
      <w:r>
        <w:rPr>
          <w:rFonts w:ascii="宋体" w:hAnsi="宋体" w:eastAsia="宋体"/>
          <w:lang w:eastAsia="zh-CN"/>
        </w:rPr>
        <w:t>对医院</w:t>
      </w:r>
      <w:r>
        <w:rPr>
          <w:rFonts w:hint="eastAsia" w:ascii="宋体" w:hAnsi="宋体" w:eastAsia="宋体"/>
          <w:lang w:eastAsia="zh-CN"/>
        </w:rPr>
        <w:t>信息系统</w:t>
      </w:r>
      <w:r>
        <w:rPr>
          <w:rFonts w:ascii="宋体" w:hAnsi="宋体" w:eastAsia="宋体"/>
          <w:lang w:eastAsia="zh-CN"/>
        </w:rPr>
        <w:t>管理软件的规范要求</w:t>
      </w:r>
      <w:r>
        <w:rPr>
          <w:rFonts w:hint="eastAsia" w:ascii="宋体" w:hAnsi="宋体" w:eastAsia="宋体"/>
          <w:lang w:eastAsia="zh-CN"/>
        </w:rPr>
        <w:t>：系统标准成熟、设计先进实用、管理</w:t>
      </w:r>
      <w:r>
        <w:rPr>
          <w:rFonts w:ascii="宋体" w:hAnsi="宋体" w:eastAsia="宋体"/>
          <w:lang w:eastAsia="zh-CN"/>
        </w:rPr>
        <w:t>严格权限</w:t>
      </w:r>
      <w:r>
        <w:rPr>
          <w:rFonts w:hint="eastAsia" w:ascii="宋体" w:hAnsi="宋体" w:eastAsia="宋体"/>
          <w:lang w:eastAsia="zh-CN"/>
        </w:rPr>
        <w:t>、数据</w:t>
      </w:r>
      <w:r>
        <w:rPr>
          <w:rFonts w:ascii="宋体" w:hAnsi="宋体" w:eastAsia="宋体"/>
          <w:lang w:eastAsia="zh-CN"/>
        </w:rPr>
        <w:t>安全保密</w:t>
      </w:r>
      <w:r>
        <w:rPr>
          <w:rFonts w:hint="eastAsia" w:ascii="宋体" w:hAnsi="宋体" w:eastAsia="宋体"/>
          <w:lang w:eastAsia="zh-CN"/>
        </w:rPr>
        <w:t>、</w:t>
      </w:r>
      <w:r>
        <w:rPr>
          <w:rFonts w:ascii="宋体" w:hAnsi="宋体" w:eastAsia="宋体"/>
          <w:lang w:eastAsia="zh-CN"/>
        </w:rPr>
        <w:t>运行稳定</w:t>
      </w:r>
      <w:r>
        <w:rPr>
          <w:rFonts w:hint="eastAsia" w:ascii="宋体" w:hAnsi="宋体" w:eastAsia="宋体"/>
          <w:lang w:eastAsia="zh-CN"/>
        </w:rPr>
        <w:t>高效</w:t>
      </w:r>
      <w:r>
        <w:rPr>
          <w:rFonts w:ascii="宋体" w:hAnsi="宋体" w:eastAsia="宋体"/>
          <w:lang w:eastAsia="zh-CN"/>
        </w:rPr>
        <w:t>，</w:t>
      </w:r>
      <w:r>
        <w:rPr>
          <w:rFonts w:hint="eastAsia" w:ascii="宋体" w:hAnsi="宋体" w:eastAsia="宋体"/>
          <w:lang w:eastAsia="zh-CN"/>
        </w:rPr>
        <w:t>界面直观友好，操作</w:t>
      </w:r>
      <w:r>
        <w:rPr>
          <w:rFonts w:ascii="宋体" w:hAnsi="宋体" w:eastAsia="宋体"/>
          <w:lang w:eastAsia="zh-CN"/>
        </w:rPr>
        <w:t>准确可靠，</w:t>
      </w:r>
      <w:r>
        <w:rPr>
          <w:rFonts w:hint="eastAsia" w:ascii="宋体" w:hAnsi="宋体" w:eastAsia="宋体"/>
          <w:lang w:eastAsia="zh-CN"/>
        </w:rPr>
        <w:t>使用</w:t>
      </w:r>
      <w:r>
        <w:rPr>
          <w:rFonts w:ascii="宋体" w:hAnsi="宋体" w:eastAsia="宋体"/>
          <w:lang w:eastAsia="zh-CN"/>
        </w:rPr>
        <w:t>简便</w:t>
      </w:r>
      <w:r>
        <w:rPr>
          <w:rFonts w:hint="eastAsia" w:ascii="宋体" w:hAnsi="宋体" w:eastAsia="宋体"/>
          <w:lang w:eastAsia="zh-CN"/>
        </w:rPr>
        <w:t>快捷</w:t>
      </w:r>
      <w:r>
        <w:rPr>
          <w:rFonts w:ascii="宋体" w:hAnsi="宋体" w:eastAsia="宋体"/>
          <w:lang w:eastAsia="zh-CN"/>
        </w:rPr>
        <w:t>。支持各</w:t>
      </w:r>
      <w:r>
        <w:rPr>
          <w:rFonts w:hint="eastAsia" w:ascii="宋体" w:hAnsi="宋体" w:eastAsia="宋体"/>
          <w:lang w:eastAsia="zh-CN"/>
        </w:rPr>
        <w:t>类数据</w:t>
      </w:r>
      <w:r>
        <w:rPr>
          <w:rFonts w:ascii="宋体" w:hAnsi="宋体" w:eastAsia="宋体"/>
          <w:lang w:eastAsia="zh-CN"/>
        </w:rPr>
        <w:t>查询，提供各种统计分类，为管理、医疗、科研提供数据</w:t>
      </w:r>
      <w:r>
        <w:rPr>
          <w:rFonts w:hint="eastAsia" w:ascii="宋体" w:hAnsi="宋体" w:eastAsia="宋体"/>
          <w:lang w:eastAsia="zh-CN"/>
        </w:rPr>
        <w:t>支持</w:t>
      </w:r>
      <w:r>
        <w:rPr>
          <w:rFonts w:ascii="宋体" w:hAnsi="宋体" w:eastAsia="宋体"/>
          <w:lang w:eastAsia="zh-CN"/>
        </w:rPr>
        <w:t>。</w:t>
      </w:r>
      <w:r>
        <w:rPr>
          <w:rFonts w:hint="eastAsia" w:ascii="宋体" w:hAnsi="宋体" w:eastAsia="宋体"/>
          <w:lang w:eastAsia="zh-CN"/>
        </w:rPr>
        <w:t>支持与</w:t>
      </w:r>
      <w:r>
        <w:rPr>
          <w:rFonts w:ascii="宋体" w:hAnsi="宋体" w:eastAsia="宋体"/>
          <w:lang w:eastAsia="zh-CN"/>
        </w:rPr>
        <w:t>医院的</w:t>
      </w:r>
      <w:r>
        <w:rPr>
          <w:rFonts w:hint="eastAsia" w:ascii="宋体" w:hAnsi="宋体" w:eastAsia="宋体"/>
          <w:lang w:eastAsia="zh-CN"/>
        </w:rPr>
        <w:t>在用</w:t>
      </w:r>
      <w:r>
        <w:rPr>
          <w:rFonts w:ascii="宋体" w:hAnsi="宋体" w:eastAsia="宋体"/>
          <w:lang w:eastAsia="zh-CN"/>
        </w:rPr>
        <w:t>其他软件</w:t>
      </w:r>
      <w:r>
        <w:rPr>
          <w:rFonts w:hint="eastAsia" w:ascii="宋体" w:hAnsi="宋体" w:eastAsia="宋体"/>
          <w:lang w:eastAsia="zh-CN"/>
        </w:rPr>
        <w:t>系统接口对接</w:t>
      </w:r>
      <w:r>
        <w:rPr>
          <w:rFonts w:ascii="宋体" w:hAnsi="宋体" w:eastAsia="宋体"/>
          <w:lang w:eastAsia="zh-CN"/>
        </w:rPr>
        <w:t>，系统</w:t>
      </w:r>
      <w:r>
        <w:rPr>
          <w:rFonts w:hint="eastAsia" w:ascii="宋体" w:hAnsi="宋体" w:eastAsia="宋体"/>
          <w:lang w:eastAsia="zh-CN"/>
        </w:rPr>
        <w:t>开放标准</w:t>
      </w:r>
      <w:r>
        <w:rPr>
          <w:rFonts w:ascii="宋体" w:hAnsi="宋体" w:eastAsia="宋体"/>
          <w:lang w:eastAsia="zh-CN"/>
        </w:rPr>
        <w:t>接口。</w:t>
      </w:r>
    </w:p>
    <w:p>
      <w:pPr>
        <w:spacing w:line="360" w:lineRule="auto"/>
        <w:rPr>
          <w:rFonts w:ascii="宋体" w:hAnsi="宋体" w:eastAsia="宋体" w:cs="宋体"/>
          <w:b/>
          <w:color w:val="000000" w:themeColor="text1"/>
          <w:sz w:val="30"/>
          <w:szCs w:val="30"/>
          <w:lang w:eastAsia="zh-CN"/>
          <w14:textFill>
            <w14:solidFill>
              <w14:schemeClr w14:val="tx1"/>
            </w14:solidFill>
          </w14:textFill>
        </w:rPr>
      </w:pPr>
      <w:bookmarkStart w:id="0" w:name="_Toc521500771"/>
      <w:r>
        <w:rPr>
          <w:rFonts w:hint="eastAsia" w:ascii="宋体" w:hAnsi="宋体" w:eastAsia="宋体" w:cs="宋体"/>
          <w:b/>
          <w:color w:val="000000" w:themeColor="text1"/>
          <w:sz w:val="30"/>
          <w:szCs w:val="30"/>
          <w:lang w:eastAsia="zh-CN"/>
          <w14:textFill>
            <w14:solidFill>
              <w14:schemeClr w14:val="tx1"/>
            </w14:solidFill>
          </w14:textFill>
        </w:rPr>
        <w:t>2.</w:t>
      </w:r>
      <w:r>
        <w:rPr>
          <w:rFonts w:ascii="宋体" w:hAnsi="宋体" w:eastAsia="宋体" w:cs="宋体"/>
          <w:b/>
          <w:color w:val="000000" w:themeColor="text1"/>
          <w:sz w:val="30"/>
          <w:szCs w:val="30"/>
          <w:lang w:eastAsia="zh-CN"/>
          <w14:textFill>
            <w14:solidFill>
              <w14:schemeClr w14:val="tx1"/>
            </w14:solidFill>
          </w14:textFill>
        </w:rPr>
        <w:t>建设内容</w:t>
      </w:r>
      <w:bookmarkEnd w:id="0"/>
    </w:p>
    <w:p>
      <w:pPr>
        <w:pStyle w:val="45"/>
        <w:rPr>
          <w:rFonts w:ascii="宋体" w:hAnsi="宋体"/>
          <w:kern w:val="0"/>
          <w:lang w:bidi="en-US"/>
        </w:rPr>
      </w:pPr>
      <w:bookmarkStart w:id="1" w:name="_Toc521500774"/>
      <w:r>
        <w:rPr>
          <w:rFonts w:hint="eastAsia" w:ascii="宋体" w:hAnsi="宋体"/>
          <w:kern w:val="0"/>
          <w:lang w:bidi="en-US"/>
        </w:rPr>
        <w:t>（1）</w:t>
      </w:r>
      <w:r>
        <w:rPr>
          <w:rFonts w:hint="eastAsia"/>
        </w:rPr>
        <w:t>检验检查结果互认平台建设</w:t>
      </w:r>
      <w:r>
        <w:rPr>
          <w:rFonts w:hint="eastAsia" w:ascii="宋体" w:hAnsi="宋体"/>
          <w:kern w:val="0"/>
          <w:lang w:bidi="en-US"/>
        </w:rPr>
        <w:t>。</w:t>
      </w:r>
    </w:p>
    <w:p>
      <w:pPr>
        <w:pStyle w:val="45"/>
      </w:pPr>
      <w:r>
        <w:rPr>
          <w:rFonts w:hint="eastAsia"/>
        </w:rPr>
        <w:t>（2）系统便民服务升级改造。</w:t>
      </w:r>
    </w:p>
    <w:p>
      <w:pPr>
        <w:spacing w:line="360" w:lineRule="auto"/>
        <w:rPr>
          <w:rFonts w:ascii="宋体" w:hAnsi="宋体" w:eastAsia="宋体" w:cs="宋体"/>
          <w:b/>
          <w:color w:val="000000" w:themeColor="text1"/>
          <w:sz w:val="30"/>
          <w:szCs w:val="30"/>
          <w:lang w:eastAsia="zh-CN"/>
          <w14:textFill>
            <w14:solidFill>
              <w14:schemeClr w14:val="tx1"/>
            </w14:solidFill>
          </w14:textFill>
        </w:rPr>
      </w:pPr>
      <w:r>
        <w:rPr>
          <w:rFonts w:hint="eastAsia" w:ascii="宋体" w:hAnsi="宋体" w:eastAsia="宋体" w:cs="宋体"/>
          <w:b/>
          <w:color w:val="000000" w:themeColor="text1"/>
          <w:sz w:val="30"/>
          <w:szCs w:val="30"/>
          <w:lang w:eastAsia="zh-CN"/>
          <w14:textFill>
            <w14:solidFill>
              <w14:schemeClr w14:val="tx1"/>
            </w14:solidFill>
          </w14:textFill>
        </w:rPr>
        <w:t>3.</w:t>
      </w:r>
      <w:r>
        <w:rPr>
          <w:rFonts w:ascii="宋体" w:hAnsi="宋体" w:eastAsia="宋体" w:cs="宋体"/>
          <w:b/>
          <w:color w:val="000000" w:themeColor="text1"/>
          <w:sz w:val="30"/>
          <w:szCs w:val="30"/>
          <w:lang w:eastAsia="zh-CN"/>
          <w14:textFill>
            <w14:solidFill>
              <w14:schemeClr w14:val="tx1"/>
            </w14:solidFill>
          </w14:textFill>
        </w:rPr>
        <w:t>建设标准</w:t>
      </w:r>
      <w:bookmarkEnd w:id="1"/>
    </w:p>
    <w:p>
      <w:pPr>
        <w:pStyle w:val="56"/>
        <w:ind w:firstLine="240" w:firstLineChars="100"/>
        <w:rPr>
          <w:rFonts w:ascii="宋体" w:hAnsi="宋体" w:eastAsia="宋体"/>
          <w:lang w:eastAsia="zh-CN"/>
        </w:rPr>
      </w:pPr>
      <w:r>
        <w:rPr>
          <w:rFonts w:hint="eastAsia" w:ascii="宋体" w:hAnsi="宋体" w:eastAsia="宋体"/>
          <w:lang w:eastAsia="zh-CN"/>
        </w:rPr>
        <w:t>（1）</w:t>
      </w:r>
      <w:r>
        <w:rPr>
          <w:rFonts w:ascii="宋体" w:hAnsi="宋体" w:eastAsia="宋体"/>
          <w:lang w:eastAsia="zh-CN"/>
        </w:rPr>
        <w:t>符合国家标准、符合卫</w:t>
      </w:r>
      <w:r>
        <w:rPr>
          <w:rFonts w:hint="eastAsia" w:ascii="宋体" w:hAnsi="宋体" w:eastAsia="宋体"/>
          <w:lang w:eastAsia="zh-CN"/>
        </w:rPr>
        <w:t>健委</w:t>
      </w:r>
      <w:r>
        <w:rPr>
          <w:rFonts w:ascii="宋体" w:hAnsi="宋体" w:eastAsia="宋体"/>
          <w:lang w:eastAsia="zh-CN"/>
        </w:rPr>
        <w:t>部</w:t>
      </w:r>
      <w:r>
        <w:rPr>
          <w:rFonts w:hint="eastAsia" w:ascii="宋体" w:hAnsi="宋体" w:eastAsia="宋体"/>
          <w:lang w:eastAsia="zh-CN"/>
        </w:rPr>
        <w:t>门</w:t>
      </w:r>
      <w:r>
        <w:rPr>
          <w:rFonts w:ascii="宋体" w:hAnsi="宋体" w:eastAsia="宋体"/>
          <w:lang w:eastAsia="zh-CN"/>
        </w:rPr>
        <w:t>与行业标准</w:t>
      </w:r>
      <w:r>
        <w:rPr>
          <w:rFonts w:hint="eastAsia" w:ascii="宋体" w:hAnsi="宋体" w:eastAsia="宋体"/>
          <w:lang w:eastAsia="zh-CN"/>
        </w:rPr>
        <w:t>。</w:t>
      </w:r>
    </w:p>
    <w:p>
      <w:pPr>
        <w:pStyle w:val="56"/>
        <w:ind w:firstLine="240" w:firstLineChars="100"/>
        <w:rPr>
          <w:rFonts w:ascii="宋体" w:hAnsi="宋体" w:eastAsia="宋体"/>
          <w:lang w:eastAsia="zh-CN"/>
        </w:rPr>
      </w:pPr>
      <w:r>
        <w:rPr>
          <w:rFonts w:hint="eastAsia" w:ascii="宋体" w:hAnsi="宋体" w:eastAsia="宋体"/>
          <w:lang w:eastAsia="zh-CN"/>
        </w:rPr>
        <w:t>（2）</w:t>
      </w:r>
      <w:r>
        <w:rPr>
          <w:rFonts w:ascii="宋体" w:hAnsi="宋体" w:eastAsia="宋体"/>
          <w:lang w:eastAsia="zh-CN"/>
        </w:rPr>
        <w:t>符合国家卫生健康委员会《全国医院信息化建设标准与规范》，支持HL7、ICD10、DICOM等国际标准</w:t>
      </w:r>
      <w:r>
        <w:rPr>
          <w:rFonts w:hint="eastAsia" w:ascii="宋体" w:hAnsi="宋体" w:eastAsia="宋体"/>
          <w:lang w:eastAsia="zh-CN"/>
        </w:rPr>
        <w:t>。</w:t>
      </w:r>
    </w:p>
    <w:p>
      <w:pPr>
        <w:pStyle w:val="56"/>
        <w:ind w:firstLine="0" w:firstLineChars="0"/>
        <w:rPr>
          <w:rFonts w:ascii="宋体" w:hAnsi="宋体" w:eastAsia="宋体"/>
          <w:lang w:eastAsia="zh-CN"/>
        </w:rPr>
      </w:pPr>
      <w:r>
        <w:rPr>
          <w:rFonts w:ascii="宋体" w:hAnsi="宋体" w:eastAsia="宋体" w:cs="宋体"/>
          <w:color w:val="000000" w:themeColor="text1"/>
          <w:lang w:eastAsia="zh-CN"/>
          <w14:textFill>
            <w14:solidFill>
              <w14:schemeClr w14:val="tx1"/>
            </w14:solidFill>
          </w14:textFill>
        </w:rPr>
        <w:t>★</w:t>
      </w:r>
      <w:r>
        <w:rPr>
          <w:rFonts w:hint="eastAsia" w:ascii="宋体" w:hAnsi="宋体" w:eastAsia="宋体"/>
          <w:lang w:eastAsia="zh-CN"/>
        </w:rPr>
        <w:t>（3）本项目所有的系统接口实现与</w:t>
      </w:r>
      <w:r>
        <w:rPr>
          <w:rFonts w:ascii="宋体" w:hAnsi="宋体" w:eastAsia="宋体"/>
          <w:lang w:eastAsia="zh-CN"/>
        </w:rPr>
        <w:t>医院现有信息系统</w:t>
      </w:r>
      <w:r>
        <w:rPr>
          <w:rFonts w:hint="eastAsia" w:ascii="宋体" w:hAnsi="宋体" w:eastAsia="宋体"/>
          <w:lang w:eastAsia="zh-CN"/>
        </w:rPr>
        <w:t>（包括但不限于HIS、LIS、PACS、体检、微信平台、医保平台接口、绩效管理系统、自助机平台、电子票据平台）</w:t>
      </w:r>
      <w:r>
        <w:rPr>
          <w:rFonts w:ascii="宋体" w:hAnsi="宋体" w:eastAsia="宋体"/>
          <w:lang w:eastAsia="zh-CN"/>
        </w:rPr>
        <w:t>的无缝连接。</w:t>
      </w:r>
    </w:p>
    <w:p>
      <w:pPr>
        <w:spacing w:line="360" w:lineRule="auto"/>
        <w:rPr>
          <w:rFonts w:ascii="宋体" w:hAnsi="宋体" w:eastAsia="宋体" w:cs="宋体"/>
          <w:b/>
          <w:color w:val="000000" w:themeColor="text1"/>
          <w:sz w:val="30"/>
          <w:szCs w:val="30"/>
          <w:lang w:eastAsia="zh-CN"/>
          <w14:textFill>
            <w14:solidFill>
              <w14:schemeClr w14:val="tx1"/>
            </w14:solidFill>
          </w14:textFill>
        </w:rPr>
      </w:pPr>
      <w:r>
        <w:rPr>
          <w:rFonts w:hint="eastAsia" w:ascii="宋体" w:hAnsi="宋体" w:eastAsia="宋体" w:cs="宋体"/>
          <w:b/>
          <w:color w:val="000000" w:themeColor="text1"/>
          <w:sz w:val="30"/>
          <w:szCs w:val="30"/>
          <w:lang w:eastAsia="zh-CN"/>
          <w14:textFill>
            <w14:solidFill>
              <w14:schemeClr w14:val="tx1"/>
            </w14:solidFill>
          </w14:textFill>
        </w:rPr>
        <w:t>4.功能需求</w:t>
      </w:r>
    </w:p>
    <w:p>
      <w:pPr>
        <w:pStyle w:val="56"/>
        <w:numPr>
          <w:ilvl w:val="1"/>
          <w:numId w:val="3"/>
        </w:numPr>
        <w:ind w:firstLineChars="0"/>
        <w:rPr>
          <w:rFonts w:ascii="宋体" w:hAnsi="宋体" w:eastAsia="宋体" w:cs="宋体"/>
          <w:b/>
          <w:bCs/>
          <w:lang w:eastAsia="zh-CN"/>
        </w:rPr>
      </w:pPr>
      <w:r>
        <w:rPr>
          <w:rFonts w:hint="eastAsia" w:ascii="宋体" w:hAnsi="宋体" w:eastAsia="宋体" w:cs="宋体"/>
          <w:b/>
          <w:bCs/>
          <w:lang w:eastAsia="zh-CN"/>
        </w:rPr>
        <w:t>检验检查结果互认平台建设</w:t>
      </w:r>
    </w:p>
    <w:p>
      <w:pPr>
        <w:pStyle w:val="56"/>
        <w:ind w:left="118" w:firstLine="0" w:firstLineChars="0"/>
        <w:rPr>
          <w:rFonts w:ascii="宋体" w:hAnsi="宋体" w:eastAsia="宋体" w:cs="宋体"/>
          <w:b/>
          <w:bCs/>
          <w:lang w:eastAsia="zh-CN"/>
        </w:rPr>
      </w:pPr>
      <w:r>
        <w:rPr>
          <w:rFonts w:hint="eastAsia" w:ascii="宋体" w:hAnsi="宋体" w:eastAsia="宋体" w:cs="宋体"/>
          <w:b/>
          <w:bCs/>
          <w:lang w:eastAsia="zh-CN"/>
        </w:rPr>
        <w:t>4.1.1</w:t>
      </w:r>
      <w:bookmarkStart w:id="2" w:name="_Toc4964"/>
      <w:r>
        <w:rPr>
          <w:rFonts w:hint="eastAsia" w:ascii="宋体" w:hAnsi="宋体" w:eastAsia="宋体" w:cs="宋体"/>
          <w:b/>
          <w:bCs/>
          <w:lang w:eastAsia="zh-CN"/>
        </w:rPr>
        <w:t xml:space="preserve">  检验检查数据上传接口</w:t>
      </w:r>
      <w:bookmarkEnd w:id="2"/>
    </w:p>
    <w:p>
      <w:pPr>
        <w:pStyle w:val="56"/>
        <w:ind w:firstLine="240" w:firstLineChars="100"/>
        <w:rPr>
          <w:rFonts w:ascii="宋体" w:hAnsi="宋体" w:eastAsia="宋体"/>
          <w:lang w:eastAsia="zh-CN"/>
        </w:rPr>
      </w:pPr>
      <w:r>
        <w:rPr>
          <w:rFonts w:hint="eastAsia" w:ascii="宋体" w:hAnsi="宋体" w:eastAsia="宋体"/>
          <w:lang w:eastAsia="zh-CN"/>
        </w:rPr>
        <w:t>4.1.1.1 检验检查数据上传接口支持HTTP/HTTPS协议。</w:t>
      </w:r>
    </w:p>
    <w:p>
      <w:pPr>
        <w:pStyle w:val="56"/>
        <w:ind w:firstLine="240" w:firstLineChars="100"/>
        <w:rPr>
          <w:rFonts w:ascii="宋体" w:hAnsi="宋体" w:eastAsia="宋体"/>
          <w:lang w:eastAsia="zh-CN"/>
        </w:rPr>
      </w:pPr>
      <w:r>
        <w:rPr>
          <w:rFonts w:hint="eastAsia" w:ascii="宋体" w:hAnsi="宋体" w:eastAsia="宋体"/>
          <w:lang w:eastAsia="zh-CN"/>
        </w:rPr>
        <w:t>4.1.1.2 检验检查数据上传接口支持敏感信息加密的功能，针对接口服务列表相关接口请求入参相关字段涉及的敏感信息需要进行加密传输。</w:t>
      </w:r>
    </w:p>
    <w:p>
      <w:pPr>
        <w:pStyle w:val="56"/>
        <w:ind w:firstLine="240" w:firstLineChars="100"/>
        <w:rPr>
          <w:rFonts w:ascii="宋体" w:hAnsi="宋体" w:eastAsia="宋体"/>
          <w:lang w:eastAsia="zh-CN"/>
        </w:rPr>
      </w:pPr>
      <w:bookmarkStart w:id="3" w:name="_Toc5455"/>
      <w:r>
        <w:rPr>
          <w:rFonts w:hint="eastAsia" w:ascii="宋体" w:hAnsi="宋体" w:eastAsia="宋体"/>
          <w:lang w:eastAsia="zh-CN"/>
        </w:rPr>
        <w:t>4.1.1.3 系统支持用户认证获取token接口</w:t>
      </w:r>
      <w:bookmarkEnd w:id="3"/>
      <w:r>
        <w:rPr>
          <w:rFonts w:hint="eastAsia" w:ascii="宋体" w:hAnsi="宋体" w:eastAsia="宋体"/>
          <w:lang w:eastAsia="zh-CN"/>
        </w:rPr>
        <w:t>的功能。</w:t>
      </w:r>
    </w:p>
    <w:p>
      <w:pPr>
        <w:pStyle w:val="56"/>
        <w:ind w:firstLine="240" w:firstLineChars="100"/>
        <w:rPr>
          <w:rFonts w:ascii="宋体" w:hAnsi="宋体" w:eastAsia="宋体"/>
          <w:lang w:eastAsia="zh-CN"/>
        </w:rPr>
      </w:pPr>
      <w:r>
        <w:rPr>
          <w:rFonts w:hint="eastAsia" w:ascii="宋体" w:hAnsi="宋体" w:eastAsia="宋体"/>
          <w:lang w:eastAsia="zh-CN"/>
        </w:rPr>
        <w:t>4.1.1.4</w:t>
      </w:r>
      <w:bookmarkStart w:id="4" w:name="_Toc30849"/>
      <w:r>
        <w:rPr>
          <w:rFonts w:hint="eastAsia" w:ascii="宋体" w:hAnsi="宋体" w:eastAsia="宋体"/>
          <w:lang w:eastAsia="zh-CN"/>
        </w:rPr>
        <w:t xml:space="preserve"> 系统支持检验数据实时上传</w:t>
      </w:r>
      <w:bookmarkEnd w:id="4"/>
      <w:r>
        <w:rPr>
          <w:rFonts w:hint="eastAsia" w:ascii="宋体" w:hAnsi="宋体" w:eastAsia="宋体"/>
          <w:lang w:eastAsia="zh-CN"/>
        </w:rPr>
        <w:t>的功能，包括上传全量的检验报告、诊断信息、检验互认列表信息、检验结果指标信息、细菌结果和药敏结果。</w:t>
      </w:r>
    </w:p>
    <w:p>
      <w:pPr>
        <w:pStyle w:val="56"/>
        <w:ind w:firstLine="240" w:firstLineChars="100"/>
        <w:rPr>
          <w:rFonts w:ascii="宋体" w:hAnsi="宋体" w:eastAsia="宋体"/>
          <w:lang w:eastAsia="zh-CN"/>
        </w:rPr>
      </w:pPr>
      <w:r>
        <w:rPr>
          <w:rFonts w:hint="eastAsia" w:ascii="宋体" w:hAnsi="宋体" w:eastAsia="宋体"/>
          <w:lang w:eastAsia="zh-CN"/>
        </w:rPr>
        <w:t>4.1.1.5 系统支持</w:t>
      </w:r>
      <w:bookmarkStart w:id="5" w:name="_Toc14012"/>
      <w:r>
        <w:rPr>
          <w:rFonts w:hint="eastAsia" w:ascii="宋体" w:hAnsi="宋体" w:eastAsia="宋体"/>
          <w:lang w:eastAsia="zh-CN"/>
        </w:rPr>
        <w:t>撤销已经上传检验数据</w:t>
      </w:r>
      <w:bookmarkEnd w:id="5"/>
      <w:r>
        <w:rPr>
          <w:rFonts w:hint="eastAsia" w:ascii="宋体" w:hAnsi="宋体" w:eastAsia="宋体"/>
          <w:lang w:eastAsia="zh-CN"/>
        </w:rPr>
        <w:t>的功能。</w:t>
      </w:r>
    </w:p>
    <w:p>
      <w:pPr>
        <w:pStyle w:val="56"/>
        <w:ind w:firstLine="240" w:firstLineChars="100"/>
        <w:rPr>
          <w:rFonts w:ascii="宋体" w:hAnsi="宋体" w:eastAsia="宋体"/>
          <w:lang w:eastAsia="zh-CN"/>
        </w:rPr>
      </w:pPr>
      <w:r>
        <w:rPr>
          <w:rFonts w:hint="eastAsia" w:ascii="宋体" w:hAnsi="宋体" w:eastAsia="宋体"/>
          <w:lang w:eastAsia="zh-CN"/>
        </w:rPr>
        <w:t>4.1.1.6 系统支持检查数据实时上传的功能，包括上传全量的检查报告（含病理）、诊断信息、标本类别信息和检查互认项目信息。</w:t>
      </w:r>
    </w:p>
    <w:p>
      <w:pPr>
        <w:pStyle w:val="56"/>
        <w:ind w:firstLine="240" w:firstLineChars="100"/>
        <w:rPr>
          <w:rFonts w:ascii="宋体" w:hAnsi="宋体" w:eastAsia="宋体"/>
          <w:lang w:eastAsia="zh-CN"/>
        </w:rPr>
      </w:pPr>
      <w:r>
        <w:rPr>
          <w:rFonts w:hint="eastAsia" w:ascii="宋体" w:hAnsi="宋体" w:eastAsia="宋体"/>
          <w:lang w:eastAsia="zh-CN"/>
        </w:rPr>
        <w:t>4.1.1.7 系统支持撤销已经上传检查数据的功能。</w:t>
      </w:r>
    </w:p>
    <w:p>
      <w:pPr>
        <w:pStyle w:val="56"/>
        <w:ind w:firstLine="240" w:firstLineChars="100"/>
        <w:rPr>
          <w:rFonts w:ascii="宋体" w:hAnsi="宋体" w:eastAsia="宋体"/>
          <w:lang w:eastAsia="zh-CN"/>
        </w:rPr>
      </w:pPr>
      <w:r>
        <w:rPr>
          <w:rFonts w:hint="eastAsia" w:ascii="宋体" w:hAnsi="宋体" w:eastAsia="宋体"/>
          <w:lang w:eastAsia="zh-CN"/>
        </w:rPr>
        <w:t>4.1.1.8 系统支持</w:t>
      </w:r>
      <w:bookmarkStart w:id="6" w:name="_Toc8264"/>
      <w:r>
        <w:rPr>
          <w:rFonts w:hint="eastAsia" w:ascii="宋体" w:hAnsi="宋体" w:eastAsia="宋体"/>
          <w:lang w:eastAsia="zh-CN"/>
        </w:rPr>
        <w:t>患者信息数据实时上传</w:t>
      </w:r>
      <w:bookmarkEnd w:id="6"/>
      <w:r>
        <w:rPr>
          <w:rFonts w:hint="eastAsia" w:ascii="宋体" w:hAnsi="宋体" w:eastAsia="宋体"/>
          <w:lang w:eastAsia="zh-CN"/>
        </w:rPr>
        <w:t>的功能。</w:t>
      </w:r>
    </w:p>
    <w:p>
      <w:pPr>
        <w:pStyle w:val="56"/>
        <w:ind w:firstLine="240" w:firstLineChars="100"/>
        <w:rPr>
          <w:rFonts w:ascii="宋体" w:hAnsi="宋体" w:eastAsia="宋体"/>
          <w:lang w:eastAsia="zh-CN"/>
        </w:rPr>
      </w:pPr>
      <w:r>
        <w:rPr>
          <w:rFonts w:hint="eastAsia" w:ascii="宋体" w:hAnsi="宋体" w:eastAsia="宋体"/>
          <w:lang w:eastAsia="zh-CN"/>
        </w:rPr>
        <w:t xml:space="preserve">4.1.1.9  </w:t>
      </w:r>
      <w:bookmarkStart w:id="7" w:name="_Toc1169"/>
      <w:r>
        <w:rPr>
          <w:rFonts w:hint="eastAsia" w:ascii="宋体" w:hAnsi="宋体" w:eastAsia="宋体"/>
          <w:lang w:eastAsia="zh-CN"/>
        </w:rPr>
        <w:t>系统支持检验检查报告PDF文件实时上传</w:t>
      </w:r>
      <w:bookmarkEnd w:id="7"/>
      <w:r>
        <w:rPr>
          <w:rFonts w:hint="eastAsia" w:ascii="宋体" w:hAnsi="宋体" w:eastAsia="宋体"/>
          <w:lang w:eastAsia="zh-CN"/>
        </w:rPr>
        <w:t>的功能。</w:t>
      </w:r>
    </w:p>
    <w:p>
      <w:pPr>
        <w:pStyle w:val="56"/>
        <w:ind w:firstLine="240" w:firstLineChars="100"/>
        <w:rPr>
          <w:rFonts w:ascii="宋体" w:hAnsi="宋体" w:eastAsia="宋体"/>
          <w:lang w:eastAsia="zh-CN"/>
        </w:rPr>
      </w:pPr>
      <w:r>
        <w:rPr>
          <w:rFonts w:hint="eastAsia" w:ascii="宋体" w:hAnsi="宋体" w:eastAsia="宋体"/>
          <w:lang w:eastAsia="zh-CN"/>
        </w:rPr>
        <w:t>4.1.1.10 系统支持医疗机构科室字典数据实时上传的功能。</w:t>
      </w:r>
    </w:p>
    <w:p>
      <w:pPr>
        <w:pStyle w:val="56"/>
        <w:ind w:firstLine="240" w:firstLineChars="100"/>
        <w:rPr>
          <w:rFonts w:ascii="宋体" w:hAnsi="宋体" w:eastAsia="宋体"/>
          <w:lang w:eastAsia="zh-CN"/>
        </w:rPr>
      </w:pPr>
      <w:r>
        <w:rPr>
          <w:rFonts w:hint="eastAsia" w:ascii="宋体" w:hAnsi="宋体" w:eastAsia="宋体"/>
          <w:lang w:eastAsia="zh-CN"/>
        </w:rPr>
        <w:t>4.1.1.11 系统支持</w:t>
      </w:r>
      <w:bookmarkStart w:id="8" w:name="_Toc13339"/>
      <w:r>
        <w:rPr>
          <w:rFonts w:hint="eastAsia" w:ascii="宋体" w:hAnsi="宋体" w:eastAsia="宋体"/>
          <w:lang w:eastAsia="zh-CN"/>
        </w:rPr>
        <w:t>医疗机构人员字典数据实时上传</w:t>
      </w:r>
      <w:bookmarkEnd w:id="8"/>
      <w:r>
        <w:rPr>
          <w:rFonts w:hint="eastAsia" w:ascii="宋体" w:hAnsi="宋体" w:eastAsia="宋体"/>
          <w:lang w:eastAsia="zh-CN"/>
        </w:rPr>
        <w:t>的功能。</w:t>
      </w:r>
    </w:p>
    <w:p>
      <w:pPr>
        <w:pStyle w:val="56"/>
        <w:ind w:left="118" w:firstLine="0" w:firstLineChars="0"/>
        <w:rPr>
          <w:rFonts w:ascii="宋体" w:hAnsi="宋体" w:eastAsia="宋体" w:cs="宋体"/>
          <w:b/>
          <w:bCs/>
          <w:lang w:eastAsia="zh-CN"/>
        </w:rPr>
      </w:pPr>
      <w:bookmarkStart w:id="9" w:name="_Toc32742"/>
      <w:r>
        <w:rPr>
          <w:rFonts w:hint="eastAsia" w:ascii="宋体" w:hAnsi="宋体" w:eastAsia="宋体" w:cs="宋体"/>
          <w:b/>
          <w:bCs/>
          <w:lang w:eastAsia="zh-CN"/>
        </w:rPr>
        <w:t>4.1.2  互认服务接口</w:t>
      </w:r>
      <w:bookmarkEnd w:id="9"/>
    </w:p>
    <w:p>
      <w:pPr>
        <w:pStyle w:val="56"/>
        <w:ind w:firstLine="240" w:firstLineChars="100"/>
        <w:rPr>
          <w:rFonts w:ascii="宋体" w:hAnsi="宋体" w:eastAsia="宋体"/>
          <w:lang w:eastAsia="zh-CN"/>
        </w:rPr>
      </w:pPr>
      <w:r>
        <w:rPr>
          <w:rFonts w:hint="eastAsia" w:ascii="宋体" w:hAnsi="宋体" w:eastAsia="宋体"/>
          <w:lang w:eastAsia="zh-CN"/>
        </w:rPr>
        <w:t>4.1.2.1  检验检查数据互认接口支持HTTP/HTTPS协议。</w:t>
      </w:r>
    </w:p>
    <w:p>
      <w:pPr>
        <w:pStyle w:val="56"/>
        <w:ind w:firstLine="240" w:firstLineChars="100"/>
        <w:rPr>
          <w:rFonts w:ascii="宋体" w:hAnsi="宋体" w:eastAsia="宋体"/>
          <w:lang w:eastAsia="zh-CN"/>
        </w:rPr>
      </w:pPr>
      <w:r>
        <w:rPr>
          <w:rFonts w:hint="eastAsia" w:ascii="宋体" w:hAnsi="宋体" w:eastAsia="宋体"/>
          <w:lang w:eastAsia="zh-CN"/>
        </w:rPr>
        <w:t>4.1.2.2  系统支持在HIS的医生工作站（包含门诊和住院的医生工作站，下同）接诊患者时，接口调用互认信息列表接口的功能，医生端可查看当前患者可互认项目信息列表。</w:t>
      </w:r>
    </w:p>
    <w:p>
      <w:pPr>
        <w:pStyle w:val="56"/>
        <w:ind w:firstLine="240" w:firstLineChars="100"/>
        <w:rPr>
          <w:rFonts w:ascii="宋体" w:hAnsi="宋体" w:eastAsia="宋体"/>
          <w:lang w:eastAsia="zh-CN"/>
        </w:rPr>
      </w:pPr>
      <w:r>
        <w:rPr>
          <w:rFonts w:hint="eastAsia" w:ascii="宋体" w:hAnsi="宋体" w:eastAsia="宋体"/>
          <w:lang w:eastAsia="zh-CN"/>
        </w:rPr>
        <w:t>4.1.2.3  系统支持在医生工作站开具检查检验互认项目时，接口调用精准互认信息接口，在医生端强制提醒当前患者一定时间内当前开单的精准互认信息列表。</w:t>
      </w:r>
    </w:p>
    <w:p>
      <w:pPr>
        <w:pStyle w:val="56"/>
        <w:ind w:firstLine="240" w:firstLineChars="100"/>
        <w:rPr>
          <w:rFonts w:ascii="宋体" w:hAnsi="宋体" w:eastAsia="宋体"/>
          <w:lang w:eastAsia="zh-CN"/>
        </w:rPr>
      </w:pPr>
      <w:r>
        <w:rPr>
          <w:rFonts w:hint="eastAsia" w:ascii="宋体" w:hAnsi="宋体" w:eastAsia="宋体"/>
          <w:lang w:eastAsia="zh-CN"/>
        </w:rPr>
        <w:t>4.1.2.4  系统支持医生保存检查检验处方时，接口调用处方保存互认逻辑校验接口的功能，在医生工作站精准展示当前患者当前处方内精准互认信息列表，列表信息经过互认逻辑校验。</w:t>
      </w:r>
    </w:p>
    <w:p>
      <w:pPr>
        <w:pStyle w:val="56"/>
        <w:ind w:firstLine="240" w:firstLineChars="100"/>
        <w:rPr>
          <w:rFonts w:ascii="宋体" w:hAnsi="宋体" w:eastAsia="宋体"/>
          <w:lang w:eastAsia="zh-CN"/>
        </w:rPr>
      </w:pPr>
      <w:r>
        <w:rPr>
          <w:rFonts w:hint="eastAsia" w:ascii="宋体" w:hAnsi="宋体" w:eastAsia="宋体"/>
          <w:lang w:eastAsia="zh-CN"/>
        </w:rPr>
        <w:t>4.1.2.5  系统支持在医生工作站引用检查检验项目对应文字报告到电子病历中，调用接口互认报告下载接口的功能；</w:t>
      </w:r>
    </w:p>
    <w:p>
      <w:pPr>
        <w:pStyle w:val="56"/>
        <w:ind w:left="118" w:firstLine="0" w:firstLineChars="0"/>
        <w:rPr>
          <w:rFonts w:ascii="宋体" w:hAnsi="宋体" w:eastAsia="宋体" w:cs="宋体"/>
          <w:b/>
          <w:bCs/>
          <w:lang w:eastAsia="zh-CN"/>
        </w:rPr>
      </w:pPr>
      <w:r>
        <w:rPr>
          <w:rFonts w:hint="eastAsia" w:ascii="宋体" w:hAnsi="宋体" w:eastAsia="宋体" w:cs="宋体"/>
          <w:b/>
          <w:bCs/>
          <w:lang w:eastAsia="zh-CN"/>
        </w:rPr>
        <w:t>4.1.3  详细接口参数见《省统建市部署”市检查检验互认共享平台接口规范（医疗机构）</w:t>
      </w:r>
      <w:r>
        <w:rPr>
          <w:rFonts w:ascii="宋体" w:hAnsi="宋体" w:eastAsia="宋体" w:cs="宋体"/>
          <w:b/>
          <w:bCs/>
          <w:lang w:eastAsia="zh-CN"/>
        </w:rPr>
        <w:t>-数据上传接口规范和</w:t>
      </w:r>
      <w:r>
        <w:rPr>
          <w:rFonts w:hint="eastAsia" w:ascii="宋体" w:hAnsi="宋体" w:eastAsia="宋体" w:cs="宋体"/>
          <w:b/>
          <w:bCs/>
          <w:lang w:eastAsia="zh-CN"/>
        </w:rPr>
        <w:t>互认服务接口规范》最新要求。</w:t>
      </w:r>
    </w:p>
    <w:p>
      <w:pPr>
        <w:pStyle w:val="56"/>
        <w:numPr>
          <w:ilvl w:val="1"/>
          <w:numId w:val="3"/>
        </w:numPr>
        <w:ind w:firstLineChars="0"/>
        <w:rPr>
          <w:rFonts w:ascii="宋体" w:hAnsi="宋体" w:eastAsia="宋体" w:cs="宋体"/>
          <w:b/>
          <w:bCs/>
          <w:lang w:eastAsia="zh-CN"/>
        </w:rPr>
      </w:pPr>
      <w:r>
        <w:rPr>
          <w:rFonts w:hint="eastAsia" w:ascii="宋体" w:hAnsi="宋体" w:eastAsia="宋体" w:cs="宋体"/>
          <w:b/>
          <w:bCs/>
          <w:lang w:eastAsia="zh-CN"/>
        </w:rPr>
        <w:t>系统便民服务升级改造</w:t>
      </w:r>
    </w:p>
    <w:p>
      <w:pPr>
        <w:pStyle w:val="56"/>
        <w:numPr>
          <w:ilvl w:val="2"/>
          <w:numId w:val="3"/>
        </w:numPr>
        <w:ind w:firstLineChars="0"/>
        <w:rPr>
          <w:rFonts w:ascii="宋体" w:hAnsi="宋体" w:eastAsia="宋体" w:cs="宋体"/>
          <w:b/>
          <w:lang w:eastAsia="zh-CN"/>
        </w:rPr>
      </w:pPr>
      <w:r>
        <w:rPr>
          <w:rFonts w:hint="eastAsia" w:ascii="宋体" w:hAnsi="宋体" w:eastAsia="宋体" w:cs="宋体"/>
          <w:b/>
          <w:lang w:eastAsia="zh-CN"/>
        </w:rPr>
        <w:t xml:space="preserve">  外国人永久居留身份证功能改造。</w:t>
      </w:r>
    </w:p>
    <w:p>
      <w:pPr>
        <w:pStyle w:val="56"/>
        <w:numPr>
          <w:ilvl w:val="3"/>
          <w:numId w:val="3"/>
        </w:numPr>
        <w:ind w:left="0" w:firstLine="354" w:firstLineChars="0"/>
        <w:rPr>
          <w:rFonts w:ascii="宋体" w:hAnsi="宋体" w:eastAsia="宋体" w:cs="宋体"/>
          <w:lang w:eastAsia="zh-CN"/>
        </w:rPr>
      </w:pPr>
      <w:r>
        <w:rPr>
          <w:rFonts w:hint="eastAsia" w:ascii="宋体" w:hAnsi="宋体" w:eastAsia="宋体" w:cs="宋体"/>
          <w:lang w:eastAsia="zh-CN"/>
        </w:rPr>
        <w:t xml:space="preserve"> 系统支持读取存储在外国人永久居留身份证</w:t>
      </w:r>
      <w:r>
        <w:rPr>
          <w:rFonts w:ascii="宋体" w:hAnsi="宋体" w:eastAsia="宋体" w:cs="宋体"/>
          <w:lang w:eastAsia="zh-CN"/>
        </w:rPr>
        <w:t>芯片内的中文姓名、性别、换证次数、出生日期、英文姓名、证件号码、有效期限、国籍、证件类型标识、既往版本外国人永久居留证件号码关联项信息的功能。</w:t>
      </w:r>
    </w:p>
    <w:p>
      <w:pPr>
        <w:pStyle w:val="56"/>
        <w:numPr>
          <w:ilvl w:val="3"/>
          <w:numId w:val="3"/>
        </w:numPr>
        <w:ind w:left="0" w:firstLine="354" w:firstLineChars="0"/>
        <w:rPr>
          <w:rFonts w:ascii="宋体" w:hAnsi="宋体" w:eastAsia="宋体" w:cs="宋体"/>
          <w:lang w:eastAsia="zh-CN"/>
        </w:rPr>
      </w:pPr>
      <w:r>
        <w:rPr>
          <w:rFonts w:hint="eastAsia" w:ascii="宋体" w:hAnsi="宋体" w:eastAsia="宋体" w:cs="宋体"/>
          <w:lang w:eastAsia="zh-CN"/>
        </w:rPr>
        <w:t xml:space="preserve"> 系统支持读取存储在外国人永久居留身份证</w:t>
      </w:r>
      <w:r>
        <w:rPr>
          <w:rFonts w:ascii="宋体" w:hAnsi="宋体" w:eastAsia="宋体" w:cs="宋体"/>
          <w:lang w:eastAsia="zh-CN"/>
        </w:rPr>
        <w:t>芯片内的</w:t>
      </w:r>
      <w:r>
        <w:rPr>
          <w:rFonts w:hint="eastAsia" w:ascii="宋体" w:hAnsi="宋体" w:eastAsia="宋体" w:cs="宋体"/>
          <w:lang w:eastAsia="zh-CN"/>
        </w:rPr>
        <w:t>持证</w:t>
      </w:r>
      <w:r>
        <w:rPr>
          <w:rFonts w:ascii="宋体" w:hAnsi="宋体" w:eastAsia="宋体" w:cs="宋体"/>
          <w:lang w:eastAsia="zh-CN"/>
        </w:rPr>
        <w:t>人相片信息的功能。</w:t>
      </w:r>
    </w:p>
    <w:p>
      <w:pPr>
        <w:pStyle w:val="56"/>
        <w:numPr>
          <w:ilvl w:val="3"/>
          <w:numId w:val="3"/>
        </w:numPr>
        <w:ind w:left="0" w:firstLine="354" w:firstLineChars="0"/>
        <w:rPr>
          <w:rFonts w:ascii="宋体" w:hAnsi="宋体" w:eastAsia="宋体" w:cs="宋体"/>
          <w:lang w:eastAsia="zh-CN"/>
        </w:rPr>
      </w:pPr>
      <w:r>
        <w:rPr>
          <w:rFonts w:ascii="宋体" w:hAnsi="宋体" w:eastAsia="宋体" w:cs="宋体"/>
          <w:lang w:eastAsia="zh-CN"/>
        </w:rPr>
        <w:t>系统支持</w:t>
      </w:r>
      <w:r>
        <w:rPr>
          <w:rFonts w:hint="eastAsia" w:ascii="宋体" w:hAnsi="宋体" w:eastAsia="宋体" w:cs="宋体"/>
          <w:lang w:eastAsia="zh-CN"/>
        </w:rPr>
        <w:t>英文姓名应采用大写英文字母，最大长度为</w:t>
      </w:r>
      <w:r>
        <w:rPr>
          <w:rFonts w:ascii="宋体" w:hAnsi="宋体" w:eastAsia="宋体" w:cs="宋体"/>
          <w:lang w:eastAsia="zh-CN"/>
        </w:rPr>
        <w:t xml:space="preserve"> 46 个字符的功能。</w:t>
      </w:r>
    </w:p>
    <w:p>
      <w:pPr>
        <w:pStyle w:val="56"/>
        <w:numPr>
          <w:ilvl w:val="3"/>
          <w:numId w:val="3"/>
        </w:numPr>
        <w:ind w:firstLineChars="0"/>
        <w:rPr>
          <w:rFonts w:ascii="宋体" w:hAnsi="宋体" w:eastAsia="宋体" w:cs="宋体"/>
          <w:lang w:eastAsia="zh-CN"/>
        </w:rPr>
      </w:pPr>
      <w:r>
        <w:rPr>
          <w:rFonts w:ascii="宋体" w:hAnsi="宋体" w:eastAsia="宋体" w:cs="宋体"/>
          <w:lang w:eastAsia="zh-CN"/>
        </w:rPr>
        <w:t>系统支持</w:t>
      </w:r>
      <w:r>
        <w:rPr>
          <w:rFonts w:hint="eastAsia" w:ascii="宋体" w:hAnsi="宋体" w:eastAsia="宋体" w:cs="宋体"/>
          <w:lang w:eastAsia="zh-CN"/>
        </w:rPr>
        <w:t>中文姓名最大长度应为</w:t>
      </w:r>
      <w:r>
        <w:rPr>
          <w:rFonts w:ascii="宋体" w:hAnsi="宋体" w:eastAsia="宋体" w:cs="宋体"/>
          <w:lang w:eastAsia="zh-CN"/>
        </w:rPr>
        <w:t xml:space="preserve"> 15 个汉字的功能。</w:t>
      </w:r>
    </w:p>
    <w:p>
      <w:pPr>
        <w:pStyle w:val="56"/>
        <w:numPr>
          <w:ilvl w:val="3"/>
          <w:numId w:val="3"/>
        </w:numPr>
        <w:ind w:firstLineChars="0"/>
        <w:rPr>
          <w:rFonts w:ascii="宋体" w:hAnsi="宋体" w:eastAsia="宋体" w:cs="宋体"/>
          <w:lang w:eastAsia="zh-CN"/>
        </w:rPr>
      </w:pPr>
      <w:r>
        <w:rPr>
          <w:rFonts w:ascii="宋体" w:hAnsi="宋体" w:eastAsia="宋体" w:cs="宋体"/>
          <w:lang w:eastAsia="zh-CN"/>
        </w:rPr>
        <w:t>系统支持身份证号码正确性校验的功能</w:t>
      </w:r>
      <w:r>
        <w:rPr>
          <w:rFonts w:hint="eastAsia" w:ascii="宋体" w:hAnsi="宋体" w:eastAsia="宋体" w:cs="宋体"/>
          <w:lang w:eastAsia="zh-CN"/>
        </w:rPr>
        <w:t>。</w:t>
      </w:r>
    </w:p>
    <w:p>
      <w:pPr>
        <w:pStyle w:val="56"/>
        <w:numPr>
          <w:ilvl w:val="3"/>
          <w:numId w:val="3"/>
        </w:numPr>
        <w:ind w:left="0" w:firstLine="354" w:firstLineChars="0"/>
        <w:rPr>
          <w:rFonts w:ascii="宋体" w:hAnsi="宋体" w:eastAsia="宋体" w:cs="宋体"/>
          <w:lang w:eastAsia="zh-CN"/>
        </w:rPr>
      </w:pPr>
      <w:r>
        <w:rPr>
          <w:rFonts w:hint="eastAsia" w:ascii="宋体" w:hAnsi="宋体" w:eastAsia="宋体" w:cs="宋体"/>
          <w:lang w:eastAsia="zh-CN"/>
        </w:rPr>
        <w:t xml:space="preserve"> 系统支持在HIS的操作界面包括但不限于建档、挂号、收费、入院、出院、医生站等读取外国人永久居留身份证信息并定位病人就诊信息的功能。</w:t>
      </w:r>
    </w:p>
    <w:p>
      <w:pPr>
        <w:pStyle w:val="56"/>
        <w:numPr>
          <w:ilvl w:val="3"/>
          <w:numId w:val="3"/>
        </w:numPr>
        <w:ind w:firstLineChars="0"/>
        <w:rPr>
          <w:rFonts w:ascii="宋体" w:hAnsi="宋体" w:eastAsia="宋体" w:cs="宋体"/>
          <w:lang w:eastAsia="zh-CN"/>
        </w:rPr>
      </w:pPr>
      <w:r>
        <w:rPr>
          <w:rFonts w:hint="eastAsia" w:ascii="宋体" w:hAnsi="宋体" w:eastAsia="宋体" w:cs="宋体"/>
          <w:lang w:eastAsia="zh-CN"/>
        </w:rPr>
        <w:t xml:space="preserve"> 详细接口参数详见《</w:t>
      </w:r>
      <w:r>
        <w:rPr>
          <w:rFonts w:ascii="宋体" w:hAnsi="宋体" w:eastAsia="宋体" w:cs="宋体"/>
          <w:lang w:eastAsia="zh-CN"/>
        </w:rPr>
        <w:t>外国人永久居留身份证技术规范</w:t>
      </w:r>
      <w:r>
        <w:rPr>
          <w:rFonts w:hint="eastAsia" w:ascii="宋体" w:hAnsi="宋体" w:eastAsia="宋体" w:cs="宋体"/>
          <w:lang w:eastAsia="zh-CN"/>
        </w:rPr>
        <w:t>》及最新参数要求。</w:t>
      </w:r>
    </w:p>
    <w:p>
      <w:pPr>
        <w:pStyle w:val="56"/>
        <w:numPr>
          <w:ilvl w:val="2"/>
          <w:numId w:val="3"/>
        </w:numPr>
        <w:ind w:firstLineChars="0"/>
        <w:rPr>
          <w:rFonts w:ascii="宋体" w:hAnsi="宋体" w:eastAsia="宋体" w:cs="宋体"/>
          <w:b/>
          <w:lang w:eastAsia="zh-CN"/>
        </w:rPr>
      </w:pPr>
      <w:r>
        <w:rPr>
          <w:rFonts w:hint="eastAsia" w:ascii="宋体" w:hAnsi="宋体" w:eastAsia="宋体" w:cs="宋体"/>
          <w:b/>
          <w:lang w:eastAsia="zh-CN"/>
        </w:rPr>
        <w:t xml:space="preserve">  HIS财务医保类功能改造</w:t>
      </w:r>
    </w:p>
    <w:p>
      <w:pPr>
        <w:pStyle w:val="56"/>
        <w:numPr>
          <w:ilvl w:val="3"/>
          <w:numId w:val="3"/>
        </w:numPr>
        <w:ind w:left="0" w:firstLine="354" w:firstLineChars="0"/>
        <w:rPr>
          <w:rFonts w:ascii="宋体" w:hAnsi="宋体" w:eastAsia="宋体" w:cs="宋体"/>
          <w:lang w:eastAsia="zh-CN"/>
        </w:rPr>
      </w:pPr>
      <w:r>
        <w:rPr>
          <w:rFonts w:hint="eastAsia" w:ascii="宋体" w:hAnsi="宋体" w:eastAsia="宋体" w:cs="宋体"/>
          <w:lang w:eastAsia="zh-CN"/>
        </w:rPr>
        <w:t xml:space="preserve"> 系统支持产科出院的住院病人母婴费用合并结算的功能。产科产妇与其新生儿（指母婴同室，未转出新生儿科的）出院时，以产妇的住院号合并结算（含上传医保结算和自费结算），出院结算清单和发票包含母亲和婴儿在住院期间所有的合并费用。</w:t>
      </w:r>
    </w:p>
    <w:p>
      <w:pPr>
        <w:pStyle w:val="56"/>
        <w:numPr>
          <w:ilvl w:val="3"/>
          <w:numId w:val="3"/>
        </w:numPr>
        <w:ind w:left="0" w:firstLine="354" w:firstLineChars="0"/>
        <w:rPr>
          <w:rFonts w:ascii="宋体" w:hAnsi="宋体" w:eastAsia="宋体" w:cs="宋体"/>
          <w:lang w:eastAsia="zh-CN"/>
        </w:rPr>
      </w:pPr>
      <w:r>
        <w:rPr>
          <w:rFonts w:ascii="宋体" w:hAnsi="宋体" w:eastAsia="宋体" w:cs="宋体"/>
          <w:lang w:eastAsia="zh-CN"/>
        </w:rPr>
        <w:t>系统支持在出院结算时，收费员选择按项目结算可以批量根据收费项目的“因伤”或者</w:t>
      </w:r>
      <w:r>
        <w:rPr>
          <w:rFonts w:hint="eastAsia" w:ascii="宋体" w:hAnsi="宋体" w:eastAsia="宋体" w:cs="宋体"/>
          <w:lang w:eastAsia="zh-CN"/>
        </w:rPr>
        <w:t>“因病”标记进行归类结算的功能。</w:t>
      </w:r>
    </w:p>
    <w:p>
      <w:pPr>
        <w:pStyle w:val="56"/>
        <w:numPr>
          <w:ilvl w:val="3"/>
          <w:numId w:val="3"/>
        </w:numPr>
        <w:ind w:left="0" w:firstLine="354" w:firstLineChars="0"/>
        <w:rPr>
          <w:rFonts w:ascii="宋体" w:hAnsi="宋体" w:eastAsia="宋体" w:cs="宋体"/>
          <w:lang w:eastAsia="zh-CN"/>
        </w:rPr>
      </w:pPr>
      <w:r>
        <w:rPr>
          <w:rFonts w:hint="eastAsia" w:ascii="宋体" w:hAnsi="宋体" w:eastAsia="宋体" w:cs="宋体"/>
          <w:lang w:eastAsia="zh-CN"/>
        </w:rPr>
        <w:t>系统支持出院患者结算发票上的金额取值符合《关于全面推行医疗收费电子票据管理改革的通知》（财综[2019]29号）通知要求勾稽关系（即电子发票上的：医保统等基金支付+其它支付+个人账户支付+个人现金支付=总金额）的功能；</w:t>
      </w:r>
    </w:p>
    <w:p>
      <w:pPr>
        <w:pStyle w:val="56"/>
        <w:numPr>
          <w:ilvl w:val="3"/>
          <w:numId w:val="3"/>
        </w:numPr>
        <w:ind w:left="0" w:firstLine="354" w:firstLineChars="0"/>
        <w:rPr>
          <w:rFonts w:ascii="宋体" w:hAnsi="宋体" w:eastAsia="宋体" w:cs="宋体"/>
          <w:lang w:eastAsia="zh-CN"/>
        </w:rPr>
      </w:pPr>
      <w:r>
        <w:rPr>
          <w:rFonts w:ascii="宋体" w:hAnsi="宋体" w:eastAsia="宋体" w:cs="宋体"/>
          <w:lang w:eastAsia="zh-CN"/>
        </w:rPr>
        <w:t>系统支持在出院结算时，智能弹框提醒收费员：“该患者收取了储血费，</w:t>
      </w:r>
      <w:r>
        <w:rPr>
          <w:rFonts w:hint="eastAsia" w:ascii="宋体" w:hAnsi="宋体" w:eastAsia="宋体" w:cs="宋体"/>
          <w:lang w:eastAsia="zh-CN"/>
        </w:rPr>
        <w:t>此次住院已收输血费用”功能，判断规则为住院医嘱是否收取储血费。</w:t>
      </w:r>
    </w:p>
    <w:p>
      <w:pPr>
        <w:pStyle w:val="56"/>
        <w:numPr>
          <w:ilvl w:val="3"/>
          <w:numId w:val="3"/>
        </w:numPr>
        <w:ind w:left="0" w:firstLine="354" w:firstLineChars="0"/>
        <w:rPr>
          <w:rFonts w:ascii="宋体" w:hAnsi="宋体" w:eastAsia="宋体" w:cs="宋体"/>
          <w:lang w:eastAsia="zh-CN"/>
        </w:rPr>
      </w:pPr>
      <w:r>
        <w:rPr>
          <w:rFonts w:hint="eastAsia" w:ascii="宋体" w:hAnsi="宋体" w:eastAsia="宋体" w:cs="宋体"/>
          <w:lang w:eastAsia="zh-CN"/>
        </w:rPr>
        <w:t>系统支持住院预交款打印回执的功能，打印格式由财务科收费处提供。</w:t>
      </w:r>
    </w:p>
    <w:p>
      <w:pPr>
        <w:pStyle w:val="56"/>
        <w:numPr>
          <w:ilvl w:val="3"/>
          <w:numId w:val="3"/>
        </w:numPr>
        <w:ind w:left="0" w:firstLine="354" w:firstLineChars="0"/>
        <w:rPr>
          <w:rFonts w:ascii="宋体" w:hAnsi="宋体" w:eastAsia="宋体" w:cs="宋体"/>
          <w:lang w:eastAsia="zh-CN"/>
        </w:rPr>
      </w:pPr>
      <w:r>
        <w:rPr>
          <w:rFonts w:ascii="宋体" w:hAnsi="宋体" w:eastAsia="宋体" w:cs="宋体"/>
          <w:lang w:eastAsia="zh-CN"/>
        </w:rPr>
        <w:t>系统支持</w:t>
      </w:r>
      <w:r>
        <w:rPr>
          <w:rFonts w:hint="eastAsia" w:ascii="宋体" w:hAnsi="宋体" w:eastAsia="宋体" w:cs="宋体"/>
          <w:lang w:eastAsia="zh-CN"/>
        </w:rPr>
        <w:t>门诊窗口退费、体检退费、退号时必须录入退费自定义备注的功能。</w:t>
      </w:r>
    </w:p>
    <w:p>
      <w:pPr>
        <w:pStyle w:val="56"/>
        <w:numPr>
          <w:ilvl w:val="3"/>
          <w:numId w:val="3"/>
        </w:numPr>
        <w:ind w:left="0" w:firstLine="354" w:firstLineChars="0"/>
        <w:rPr>
          <w:rFonts w:ascii="宋体" w:hAnsi="宋体" w:eastAsia="宋体" w:cs="宋体"/>
          <w:lang w:eastAsia="zh-CN"/>
        </w:rPr>
      </w:pPr>
      <w:r>
        <w:rPr>
          <w:rFonts w:hint="eastAsia" w:ascii="宋体" w:hAnsi="宋体" w:eastAsia="宋体" w:cs="宋体"/>
          <w:lang w:eastAsia="zh-CN"/>
        </w:rPr>
        <w:t>系统支持门诊、体检作废发票时可选择是否原路退费，如选择“是”，则按原支付方式退费，如选择“否”，则只允许提供“现金”或“汇票”方式退费的功能。</w:t>
      </w:r>
    </w:p>
    <w:p>
      <w:pPr>
        <w:pStyle w:val="56"/>
        <w:numPr>
          <w:ilvl w:val="3"/>
          <w:numId w:val="3"/>
        </w:numPr>
        <w:ind w:left="0" w:firstLine="354" w:firstLineChars="0"/>
        <w:rPr>
          <w:rFonts w:ascii="宋体" w:hAnsi="宋体" w:eastAsia="宋体" w:cs="宋体"/>
          <w:lang w:eastAsia="zh-CN"/>
        </w:rPr>
      </w:pPr>
      <w:r>
        <w:rPr>
          <w:rFonts w:ascii="宋体" w:hAnsi="宋体" w:eastAsia="宋体" w:cs="宋体"/>
          <w:lang w:eastAsia="zh-CN"/>
        </w:rPr>
        <w:t>系统支持在医保中心项目管理</w:t>
      </w:r>
      <w:r>
        <w:rPr>
          <w:rFonts w:hint="eastAsia" w:ascii="宋体" w:hAnsi="宋体" w:eastAsia="宋体" w:cs="宋体"/>
          <w:lang w:eastAsia="zh-CN"/>
        </w:rPr>
        <w:t>界面，增加限价标识和限价金额两个字段维护的功能，支持在门诊医生工作站和住院医生工作站医嘱录入界面，医嘱详细信息处展示收费项目限价标识和限价金额信息的功能。</w:t>
      </w:r>
    </w:p>
    <w:p>
      <w:pPr>
        <w:pStyle w:val="56"/>
        <w:numPr>
          <w:ilvl w:val="3"/>
          <w:numId w:val="3"/>
        </w:numPr>
        <w:ind w:left="0" w:firstLine="354" w:firstLineChars="0"/>
        <w:rPr>
          <w:rFonts w:ascii="宋体" w:hAnsi="宋体" w:eastAsia="宋体" w:cs="宋体"/>
          <w:lang w:eastAsia="zh-CN"/>
        </w:rPr>
      </w:pPr>
      <w:r>
        <w:rPr>
          <w:rFonts w:ascii="宋体" w:hAnsi="宋体" w:eastAsia="宋体" w:cs="宋体"/>
          <w:lang w:eastAsia="zh-CN"/>
        </w:rPr>
        <w:t>系统支持打印生育备案回执单的功能，打印格式</w:t>
      </w:r>
      <w:r>
        <w:rPr>
          <w:rFonts w:hint="eastAsia" w:ascii="宋体" w:hAnsi="宋体" w:eastAsia="宋体" w:cs="宋体"/>
          <w:lang w:eastAsia="zh-CN"/>
        </w:rPr>
        <w:t>由财务收费处提供。</w:t>
      </w:r>
    </w:p>
    <w:p>
      <w:pPr>
        <w:pStyle w:val="56"/>
        <w:numPr>
          <w:ilvl w:val="3"/>
          <w:numId w:val="3"/>
        </w:numPr>
        <w:ind w:left="0" w:firstLine="354" w:firstLineChars="0"/>
        <w:rPr>
          <w:rFonts w:ascii="宋体" w:hAnsi="宋体" w:eastAsia="宋体" w:cs="宋体"/>
          <w:lang w:eastAsia="zh-CN"/>
        </w:rPr>
      </w:pPr>
      <w:r>
        <w:rPr>
          <w:rFonts w:hint="eastAsia" w:ascii="宋体" w:hAnsi="宋体" w:eastAsia="宋体" w:cs="宋体"/>
          <w:lang w:eastAsia="zh-CN"/>
        </w:rPr>
        <w:t>系统支持窗口挂号、微信小程序预约挂号、自助机预约挂号取消预付诊金的功能。</w:t>
      </w:r>
    </w:p>
    <w:p>
      <w:pPr>
        <w:pStyle w:val="56"/>
        <w:numPr>
          <w:ilvl w:val="3"/>
          <w:numId w:val="3"/>
        </w:numPr>
        <w:ind w:left="0" w:firstLine="354" w:firstLineChars="0"/>
        <w:rPr>
          <w:rFonts w:ascii="宋体" w:hAnsi="宋体" w:eastAsia="宋体" w:cs="宋体"/>
          <w:lang w:eastAsia="zh-CN"/>
        </w:rPr>
      </w:pPr>
      <w:r>
        <w:rPr>
          <w:rFonts w:hint="eastAsia" w:ascii="宋体" w:hAnsi="宋体" w:eastAsia="宋体" w:cs="宋体"/>
          <w:lang w:eastAsia="zh-CN"/>
        </w:rPr>
        <w:t>系统支持根据医生出诊号别自动带入诊金进行门诊结算的功能。</w:t>
      </w:r>
    </w:p>
    <w:p>
      <w:pPr>
        <w:pStyle w:val="56"/>
        <w:numPr>
          <w:ilvl w:val="3"/>
          <w:numId w:val="3"/>
        </w:numPr>
        <w:ind w:left="0" w:firstLine="354" w:firstLineChars="0"/>
        <w:rPr>
          <w:rFonts w:ascii="宋体" w:hAnsi="宋体" w:eastAsia="宋体" w:cs="宋体"/>
          <w:lang w:eastAsia="zh-CN"/>
        </w:rPr>
      </w:pPr>
      <w:r>
        <w:rPr>
          <w:rFonts w:hint="eastAsia" w:ascii="宋体" w:hAnsi="宋体" w:eastAsia="宋体" w:cs="宋体"/>
          <w:lang w:eastAsia="zh-CN"/>
        </w:rPr>
        <w:t>系统支持窗口、微信、自助机收取看诊但未结算诊金的功能。</w:t>
      </w:r>
    </w:p>
    <w:p>
      <w:pPr>
        <w:pStyle w:val="56"/>
        <w:numPr>
          <w:ilvl w:val="3"/>
          <w:numId w:val="3"/>
        </w:numPr>
        <w:ind w:left="0" w:firstLine="354" w:firstLineChars="0"/>
        <w:rPr>
          <w:rFonts w:ascii="宋体" w:hAnsi="宋体" w:eastAsia="宋体" w:cs="宋体"/>
          <w:lang w:eastAsia="zh-CN"/>
        </w:rPr>
      </w:pPr>
      <w:r>
        <w:rPr>
          <w:rFonts w:hint="eastAsia" w:ascii="宋体" w:hAnsi="宋体" w:eastAsia="宋体" w:cs="宋体"/>
          <w:lang w:eastAsia="zh-CN"/>
        </w:rPr>
        <w:t>系统支持将多次已经挂号未看诊病人且未退号患者自动列入黑名单的功能。</w:t>
      </w:r>
    </w:p>
    <w:p>
      <w:pPr>
        <w:pStyle w:val="56"/>
        <w:numPr>
          <w:ilvl w:val="3"/>
          <w:numId w:val="3"/>
        </w:numPr>
        <w:ind w:left="0" w:firstLine="354" w:firstLineChars="0"/>
        <w:rPr>
          <w:rFonts w:ascii="宋体" w:hAnsi="宋体" w:eastAsia="宋体" w:cs="宋体"/>
          <w:lang w:eastAsia="zh-CN"/>
        </w:rPr>
      </w:pPr>
      <w:r>
        <w:rPr>
          <w:rFonts w:hint="eastAsia" w:ascii="宋体" w:hAnsi="宋体" w:eastAsia="宋体" w:cs="宋体"/>
          <w:lang w:eastAsia="zh-CN"/>
        </w:rPr>
        <w:t>系统支持工人窗口进行挂号黑名单管理的功能。</w:t>
      </w:r>
    </w:p>
    <w:p>
      <w:pPr>
        <w:pStyle w:val="56"/>
        <w:numPr>
          <w:ilvl w:val="3"/>
          <w:numId w:val="3"/>
        </w:numPr>
        <w:ind w:left="0" w:firstLine="354" w:firstLineChars="0"/>
        <w:rPr>
          <w:rFonts w:ascii="宋体" w:hAnsi="宋体" w:eastAsia="宋体" w:cs="宋体"/>
          <w:lang w:eastAsia="zh-CN"/>
        </w:rPr>
      </w:pPr>
      <w:r>
        <w:rPr>
          <w:rFonts w:ascii="宋体" w:hAnsi="宋体" w:eastAsia="宋体" w:cs="宋体"/>
          <w:lang w:eastAsia="zh-CN"/>
        </w:rPr>
        <w:t>系统支持住院登记和住院结算界面嵌入式调用</w:t>
      </w:r>
      <w:bookmarkStart w:id="10" w:name="_Toc981"/>
      <w:bookmarkStart w:id="11" w:name="_Toc30678"/>
      <w:r>
        <w:rPr>
          <w:rFonts w:ascii="宋体" w:hAnsi="宋体" w:eastAsia="宋体" w:cs="宋体"/>
          <w:lang w:eastAsia="zh-CN"/>
        </w:rPr>
        <w:t>医保接口</w:t>
      </w:r>
      <w:r>
        <w:rPr>
          <w:rFonts w:hint="eastAsia" w:ascii="宋体" w:hAnsi="宋体" w:eastAsia="宋体" w:cs="宋体"/>
          <w:lang w:eastAsia="zh-CN"/>
        </w:rPr>
        <w:t>【90106】查询医疗救助身份</w:t>
      </w:r>
      <w:bookmarkEnd w:id="10"/>
      <w:bookmarkEnd w:id="11"/>
      <w:r>
        <w:rPr>
          <w:rFonts w:hint="eastAsia" w:ascii="宋体" w:hAnsi="宋体" w:eastAsia="宋体" w:cs="宋体"/>
          <w:lang w:eastAsia="zh-CN"/>
        </w:rPr>
        <w:t>的功能，通过此交易查询人员医疗救助和特殊人员身份信息。详细接口参数详见《医疗保障信息平台定点医药机构接口规范补充接口（医疗救助身份查询）》及最新参数要求。</w:t>
      </w:r>
    </w:p>
    <w:p>
      <w:pPr>
        <w:pStyle w:val="56"/>
        <w:numPr>
          <w:ilvl w:val="3"/>
          <w:numId w:val="3"/>
        </w:numPr>
        <w:ind w:left="0" w:firstLine="354" w:firstLineChars="0"/>
        <w:rPr>
          <w:rFonts w:ascii="宋体" w:hAnsi="宋体" w:eastAsia="宋体" w:cs="宋体"/>
          <w:lang w:eastAsia="zh-CN"/>
        </w:rPr>
      </w:pPr>
      <w:r>
        <w:rPr>
          <w:rFonts w:hint="eastAsia" w:ascii="宋体" w:hAnsi="宋体" w:eastAsia="宋体" w:cs="宋体"/>
          <w:lang w:eastAsia="zh-CN"/>
        </w:rPr>
        <w:t>系统支持非药品维护增加备注标识关节类耗材的属性维护的功能。</w:t>
      </w:r>
    </w:p>
    <w:p>
      <w:pPr>
        <w:pStyle w:val="56"/>
        <w:numPr>
          <w:ilvl w:val="3"/>
          <w:numId w:val="3"/>
        </w:numPr>
        <w:ind w:left="0" w:firstLine="354" w:firstLineChars="0"/>
        <w:rPr>
          <w:rFonts w:ascii="宋体" w:hAnsi="宋体" w:eastAsia="宋体" w:cs="宋体"/>
          <w:lang w:eastAsia="zh-CN"/>
        </w:rPr>
      </w:pPr>
      <w:r>
        <w:rPr>
          <w:rFonts w:hint="eastAsia" w:ascii="宋体" w:hAnsi="宋体" w:eastAsia="宋体" w:cs="宋体"/>
          <w:lang w:eastAsia="zh-CN"/>
        </w:rPr>
        <w:t>系统支持完善广东省医疗保险住院结算单（新格式）的功能，结算单格式由医保办提供。</w:t>
      </w:r>
    </w:p>
    <w:p>
      <w:pPr>
        <w:pStyle w:val="56"/>
        <w:numPr>
          <w:ilvl w:val="2"/>
          <w:numId w:val="3"/>
        </w:numPr>
        <w:ind w:firstLineChars="0"/>
        <w:rPr>
          <w:rFonts w:ascii="宋体" w:hAnsi="宋体" w:eastAsia="宋体" w:cs="宋体"/>
          <w:b/>
          <w:lang w:eastAsia="zh-CN"/>
        </w:rPr>
      </w:pPr>
      <w:r>
        <w:rPr>
          <w:rFonts w:hint="eastAsia" w:ascii="宋体" w:hAnsi="宋体" w:eastAsia="宋体" w:cs="宋体"/>
          <w:b/>
          <w:lang w:eastAsia="zh-CN"/>
        </w:rPr>
        <w:t>临床业务类功能改造</w:t>
      </w:r>
    </w:p>
    <w:p>
      <w:pPr>
        <w:pStyle w:val="56"/>
        <w:numPr>
          <w:ilvl w:val="3"/>
          <w:numId w:val="3"/>
        </w:numPr>
        <w:ind w:left="0" w:firstLine="354" w:firstLineChars="0"/>
        <w:rPr>
          <w:rFonts w:ascii="宋体" w:hAnsi="宋体" w:eastAsia="宋体" w:cs="宋体"/>
          <w:lang w:eastAsia="zh-CN"/>
        </w:rPr>
      </w:pPr>
      <w:r>
        <w:rPr>
          <w:rFonts w:hint="eastAsia" w:ascii="宋体" w:hAnsi="宋体" w:eastAsia="宋体" w:cs="宋体"/>
          <w:lang w:eastAsia="zh-CN"/>
        </w:rPr>
        <w:t>系统支持住院医生站录入中药限制用药时，提醒医生限制条件并由医生判断是否符合限制条件的功能。</w:t>
      </w:r>
    </w:p>
    <w:p>
      <w:pPr>
        <w:pStyle w:val="56"/>
        <w:numPr>
          <w:ilvl w:val="3"/>
          <w:numId w:val="3"/>
        </w:numPr>
        <w:ind w:left="0" w:firstLine="354" w:firstLineChars="0"/>
        <w:rPr>
          <w:rFonts w:ascii="宋体" w:hAnsi="宋体" w:eastAsia="宋体" w:cs="宋体"/>
          <w:lang w:eastAsia="zh-CN"/>
        </w:rPr>
      </w:pPr>
      <w:r>
        <w:rPr>
          <w:rFonts w:hint="eastAsia" w:ascii="宋体" w:hAnsi="宋体" w:eastAsia="宋体" w:cs="宋体"/>
          <w:lang w:eastAsia="zh-CN"/>
        </w:rPr>
        <w:t>系统支持门诊医生工作站、住院医生工作站侯收费项目医保限制条件的功能；</w:t>
      </w:r>
    </w:p>
    <w:p>
      <w:pPr>
        <w:pStyle w:val="56"/>
        <w:numPr>
          <w:ilvl w:val="3"/>
          <w:numId w:val="3"/>
        </w:numPr>
        <w:ind w:left="0" w:firstLine="354" w:firstLineChars="0"/>
        <w:rPr>
          <w:rFonts w:ascii="宋体" w:hAnsi="宋体" w:eastAsia="宋体" w:cs="宋体"/>
          <w:lang w:eastAsia="zh-CN"/>
        </w:rPr>
      </w:pPr>
      <w:r>
        <w:rPr>
          <w:rFonts w:hint="eastAsia" w:ascii="宋体" w:hAnsi="宋体" w:eastAsia="宋体" w:cs="宋体"/>
          <w:lang w:eastAsia="zh-CN"/>
        </w:rPr>
        <w:t>系统支持门诊护士工作站快速挂号并进行分诊的功能，诊金根据医生排班号别收取。</w:t>
      </w:r>
    </w:p>
    <w:p>
      <w:pPr>
        <w:pStyle w:val="56"/>
        <w:numPr>
          <w:ilvl w:val="3"/>
          <w:numId w:val="3"/>
        </w:numPr>
        <w:ind w:left="0" w:firstLine="354" w:firstLineChars="0"/>
        <w:rPr>
          <w:rFonts w:ascii="宋体" w:hAnsi="宋体" w:eastAsia="宋体" w:cs="宋体"/>
          <w:lang w:eastAsia="zh-CN"/>
        </w:rPr>
      </w:pPr>
      <w:r>
        <w:rPr>
          <w:rFonts w:ascii="宋体" w:hAnsi="宋体" w:eastAsia="宋体" w:cs="宋体"/>
          <w:lang w:eastAsia="zh-CN"/>
        </w:rPr>
        <w:t>系统支持在护士工作站医嘱</w:t>
      </w:r>
      <w:r>
        <w:rPr>
          <w:rFonts w:hint="eastAsia" w:ascii="宋体" w:hAnsi="宋体" w:eastAsia="宋体" w:cs="宋体"/>
          <w:lang w:eastAsia="zh-CN"/>
        </w:rPr>
        <w:t>审核</w:t>
      </w:r>
      <w:r>
        <w:rPr>
          <w:rFonts w:ascii="宋体" w:hAnsi="宋体" w:eastAsia="宋体" w:cs="宋体"/>
          <w:lang w:eastAsia="zh-CN"/>
        </w:rPr>
        <w:t>界面显示病人管床医生姓名。</w:t>
      </w:r>
    </w:p>
    <w:p>
      <w:pPr>
        <w:pStyle w:val="56"/>
        <w:numPr>
          <w:ilvl w:val="3"/>
          <w:numId w:val="3"/>
        </w:numPr>
        <w:ind w:left="0" w:firstLine="354" w:firstLineChars="0"/>
        <w:rPr>
          <w:rFonts w:ascii="宋体" w:hAnsi="宋体" w:eastAsia="宋体" w:cs="宋体"/>
          <w:lang w:eastAsia="zh-CN"/>
        </w:rPr>
      </w:pPr>
      <w:r>
        <w:rPr>
          <w:rFonts w:ascii="宋体" w:hAnsi="宋体" w:eastAsia="宋体" w:cs="宋体"/>
          <w:lang w:eastAsia="zh-CN"/>
        </w:rPr>
        <w:t>系统支持在输血申请单上打印申请医师电子签名的功能。</w:t>
      </w:r>
    </w:p>
    <w:p>
      <w:pPr>
        <w:pStyle w:val="56"/>
        <w:numPr>
          <w:ilvl w:val="3"/>
          <w:numId w:val="3"/>
        </w:numPr>
        <w:ind w:left="0" w:firstLine="354" w:firstLineChars="0"/>
        <w:rPr>
          <w:rFonts w:ascii="宋体" w:hAnsi="宋体" w:eastAsia="宋体" w:cs="宋体"/>
          <w:lang w:eastAsia="zh-CN"/>
        </w:rPr>
      </w:pPr>
      <w:r>
        <w:rPr>
          <w:rFonts w:hint="eastAsia" w:ascii="宋体" w:hAnsi="宋体" w:eastAsia="宋体" w:cs="宋体"/>
          <w:lang w:eastAsia="zh-CN"/>
        </w:rPr>
        <w:t>系统支持在电子病历书写界面获取微生物结果报告时间的功能。</w:t>
      </w:r>
    </w:p>
    <w:p>
      <w:pPr>
        <w:pStyle w:val="56"/>
        <w:numPr>
          <w:ilvl w:val="3"/>
          <w:numId w:val="3"/>
        </w:numPr>
        <w:ind w:left="0" w:firstLine="354" w:firstLineChars="0"/>
        <w:rPr>
          <w:rFonts w:ascii="宋体" w:hAnsi="宋体" w:eastAsia="宋体" w:cs="宋体"/>
          <w:lang w:eastAsia="zh-CN"/>
        </w:rPr>
      </w:pPr>
      <w:r>
        <w:rPr>
          <w:rFonts w:hint="eastAsia" w:ascii="宋体" w:hAnsi="宋体" w:eastAsia="宋体" w:cs="宋体"/>
          <w:lang w:eastAsia="zh-CN"/>
        </w:rPr>
        <w:t>系统支持药库入库和出库单打印操作人员签名的功能。</w:t>
      </w:r>
    </w:p>
    <w:p>
      <w:pPr>
        <w:pStyle w:val="56"/>
        <w:numPr>
          <w:ilvl w:val="3"/>
          <w:numId w:val="3"/>
        </w:numPr>
        <w:ind w:left="0" w:firstLine="354" w:firstLineChars="0"/>
        <w:rPr>
          <w:rFonts w:ascii="宋体" w:hAnsi="宋体" w:eastAsia="宋体" w:cs="宋体"/>
          <w:lang w:eastAsia="zh-CN"/>
        </w:rPr>
      </w:pPr>
      <w:r>
        <w:rPr>
          <w:rFonts w:ascii="宋体" w:hAnsi="宋体" w:eastAsia="宋体" w:cs="宋体"/>
          <w:lang w:eastAsia="zh-CN"/>
        </w:rPr>
        <w:t>系统支持在护士工作站医嘱辅材管理界面，只允许</w:t>
      </w:r>
      <w:r>
        <w:rPr>
          <w:rFonts w:hint="eastAsia" w:ascii="宋体" w:hAnsi="宋体" w:eastAsia="宋体" w:cs="宋体"/>
          <w:lang w:eastAsia="zh-CN"/>
        </w:rPr>
        <w:t>录入材料费和注射费。</w:t>
      </w:r>
    </w:p>
    <w:p>
      <w:pPr>
        <w:pStyle w:val="56"/>
        <w:numPr>
          <w:ilvl w:val="3"/>
          <w:numId w:val="3"/>
        </w:numPr>
        <w:ind w:left="0" w:firstLine="354" w:firstLineChars="0"/>
        <w:rPr>
          <w:rFonts w:ascii="宋体" w:hAnsi="宋体" w:eastAsia="宋体" w:cs="宋体"/>
          <w:lang w:eastAsia="zh-CN"/>
        </w:rPr>
      </w:pPr>
      <w:r>
        <w:rPr>
          <w:rFonts w:hint="eastAsia" w:ascii="宋体" w:hAnsi="宋体" w:eastAsia="宋体" w:cs="宋体"/>
          <w:lang w:eastAsia="zh-CN"/>
        </w:rPr>
        <w:t>系统支持药房药品入库近效期提醒的功能，药品供货入库界面，药房操作员入库完按保存后，判断药品有效期是否小于6个月，若小于6个月的近效期，由弹框提示操作员。</w:t>
      </w:r>
    </w:p>
    <w:p>
      <w:pPr>
        <w:pStyle w:val="56"/>
        <w:numPr>
          <w:ilvl w:val="3"/>
          <w:numId w:val="3"/>
        </w:numPr>
        <w:ind w:left="0" w:firstLine="354" w:firstLineChars="0"/>
        <w:rPr>
          <w:rFonts w:ascii="宋体" w:hAnsi="宋体" w:eastAsia="宋体" w:cs="宋体"/>
          <w:lang w:eastAsia="zh-CN"/>
        </w:rPr>
      </w:pPr>
      <w:r>
        <w:rPr>
          <w:rFonts w:ascii="宋体" w:hAnsi="宋体" w:eastAsia="宋体" w:cs="宋体"/>
          <w:lang w:eastAsia="zh-CN"/>
        </w:rPr>
        <w:t>系统支持在</w:t>
      </w:r>
      <w:r>
        <w:rPr>
          <w:rFonts w:hint="eastAsia" w:ascii="宋体" w:hAnsi="宋体" w:eastAsia="宋体" w:cs="宋体"/>
          <w:lang w:eastAsia="zh-CN"/>
        </w:rPr>
        <w:t>药品基本信息设置界面维护“药品交易平台编码”的功能。</w:t>
      </w:r>
    </w:p>
    <w:p>
      <w:pPr>
        <w:pStyle w:val="56"/>
        <w:numPr>
          <w:ilvl w:val="3"/>
          <w:numId w:val="3"/>
        </w:numPr>
        <w:ind w:left="0" w:firstLine="354" w:firstLineChars="0"/>
        <w:rPr>
          <w:rFonts w:ascii="宋体" w:hAnsi="宋体" w:eastAsia="宋体" w:cs="宋体"/>
          <w:lang w:eastAsia="zh-CN"/>
        </w:rPr>
      </w:pPr>
      <w:r>
        <w:rPr>
          <w:rFonts w:ascii="宋体" w:hAnsi="宋体" w:eastAsia="宋体" w:cs="宋体"/>
          <w:lang w:eastAsia="zh-CN"/>
        </w:rPr>
        <w:t>系统支持在</w:t>
      </w:r>
      <w:r>
        <w:rPr>
          <w:rFonts w:hint="eastAsia" w:ascii="宋体" w:hAnsi="宋体" w:eastAsia="宋体" w:cs="宋体"/>
          <w:lang w:eastAsia="zh-CN"/>
        </w:rPr>
        <w:t>药品基本信息设置界面维护“ddd转换系数”的功能。</w:t>
      </w:r>
    </w:p>
    <w:p>
      <w:pPr>
        <w:pStyle w:val="56"/>
        <w:numPr>
          <w:ilvl w:val="3"/>
          <w:numId w:val="3"/>
        </w:numPr>
        <w:ind w:left="0" w:firstLine="354" w:firstLineChars="0"/>
        <w:rPr>
          <w:rFonts w:ascii="宋体" w:hAnsi="宋体" w:eastAsia="宋体" w:cs="宋体"/>
          <w:lang w:eastAsia="zh-CN"/>
        </w:rPr>
      </w:pPr>
      <w:r>
        <w:rPr>
          <w:rFonts w:ascii="宋体" w:hAnsi="宋体" w:eastAsia="宋体" w:cs="宋体"/>
          <w:lang w:eastAsia="zh-CN"/>
        </w:rPr>
        <w:t>系统支持在</w:t>
      </w:r>
      <w:r>
        <w:rPr>
          <w:rFonts w:hint="eastAsia" w:ascii="宋体" w:hAnsi="宋体" w:eastAsia="宋体" w:cs="宋体"/>
          <w:lang w:eastAsia="zh-CN"/>
        </w:rPr>
        <w:t>药品基本信息设置界面的扩展属性页片维护“□抗肿瘤药物监测”的功能。</w:t>
      </w:r>
    </w:p>
    <w:p>
      <w:pPr>
        <w:pStyle w:val="56"/>
        <w:numPr>
          <w:ilvl w:val="3"/>
          <w:numId w:val="3"/>
        </w:numPr>
        <w:ind w:left="0" w:firstLine="354" w:firstLineChars="0"/>
        <w:rPr>
          <w:rFonts w:ascii="宋体" w:hAnsi="宋体" w:eastAsia="宋体" w:cs="宋体"/>
          <w:lang w:eastAsia="zh-CN"/>
        </w:rPr>
      </w:pPr>
      <w:r>
        <w:rPr>
          <w:rFonts w:ascii="宋体" w:hAnsi="宋体" w:eastAsia="宋体" w:cs="宋体"/>
          <w:lang w:eastAsia="zh-CN"/>
        </w:rPr>
        <w:t>系统支持在</w:t>
      </w:r>
      <w:r>
        <w:rPr>
          <w:rFonts w:hint="eastAsia" w:ascii="宋体" w:hAnsi="宋体" w:eastAsia="宋体" w:cs="宋体"/>
          <w:lang w:eastAsia="zh-CN"/>
        </w:rPr>
        <w:t>药品基本信息设置界面</w:t>
      </w:r>
      <w:r>
        <w:rPr>
          <w:rFonts w:ascii="宋体" w:hAnsi="宋体" w:eastAsia="宋体" w:cs="宋体"/>
          <w:lang w:eastAsia="zh-CN"/>
        </w:rPr>
        <w:t>设置临购药品医生白名单的功能。</w:t>
      </w:r>
    </w:p>
    <w:p>
      <w:pPr>
        <w:pStyle w:val="56"/>
        <w:numPr>
          <w:ilvl w:val="3"/>
          <w:numId w:val="3"/>
        </w:numPr>
        <w:ind w:left="0" w:firstLine="354" w:firstLineChars="0"/>
        <w:rPr>
          <w:rFonts w:ascii="宋体" w:hAnsi="宋体" w:eastAsia="宋体" w:cs="宋体"/>
          <w:lang w:eastAsia="zh-CN"/>
        </w:rPr>
      </w:pPr>
      <w:r>
        <w:rPr>
          <w:rFonts w:hint="eastAsia" w:ascii="宋体" w:hAnsi="宋体" w:eastAsia="宋体" w:cs="宋体"/>
          <w:lang w:eastAsia="zh-CN"/>
        </w:rPr>
        <w:t>系统支持在药品基础信息设置界面维护疫苗类药品的属性，并可指定药品在特定的窗口进行发药的功能。</w:t>
      </w:r>
    </w:p>
    <w:p>
      <w:pPr>
        <w:pStyle w:val="56"/>
        <w:numPr>
          <w:ilvl w:val="3"/>
          <w:numId w:val="3"/>
        </w:numPr>
        <w:ind w:left="0" w:firstLine="354" w:firstLineChars="0"/>
        <w:rPr>
          <w:rFonts w:ascii="宋体" w:hAnsi="宋体" w:eastAsia="宋体" w:cs="宋体"/>
          <w:lang w:eastAsia="zh-CN"/>
        </w:rPr>
      </w:pPr>
      <w:r>
        <w:rPr>
          <w:rFonts w:hint="eastAsia" w:ascii="宋体" w:hAnsi="宋体" w:eastAsia="宋体" w:cs="宋体"/>
          <w:lang w:eastAsia="zh-CN"/>
        </w:rPr>
        <w:t>系统支持医技类科室（放射科,功能科,心电图室,镜检中心,检验科,病理科）在医技补费界面补录的药品未发药，不限制病人出院的功能。</w:t>
      </w:r>
    </w:p>
    <w:p>
      <w:pPr>
        <w:pStyle w:val="56"/>
        <w:numPr>
          <w:ilvl w:val="3"/>
          <w:numId w:val="3"/>
        </w:numPr>
        <w:ind w:left="0" w:firstLine="354" w:firstLineChars="0"/>
        <w:rPr>
          <w:rFonts w:ascii="宋体" w:hAnsi="宋体" w:eastAsia="宋体" w:cs="宋体"/>
          <w:lang w:eastAsia="zh-CN"/>
        </w:rPr>
      </w:pPr>
      <w:r>
        <w:rPr>
          <w:rFonts w:hint="eastAsia" w:ascii="宋体" w:hAnsi="宋体" w:eastAsia="宋体" w:cs="宋体"/>
          <w:lang w:eastAsia="zh-CN"/>
        </w:rPr>
        <w:t>系统支持在药品基础信息设置界面以excel格式导出所有药品基本属性的功能。</w:t>
      </w:r>
    </w:p>
    <w:p>
      <w:pPr>
        <w:pStyle w:val="56"/>
        <w:numPr>
          <w:ilvl w:val="3"/>
          <w:numId w:val="3"/>
        </w:numPr>
        <w:ind w:left="0" w:firstLine="354" w:firstLineChars="0"/>
        <w:rPr>
          <w:rFonts w:ascii="宋体" w:hAnsi="宋体" w:eastAsia="宋体" w:cs="宋体"/>
          <w:lang w:eastAsia="zh-CN"/>
        </w:rPr>
      </w:pPr>
      <w:r>
        <w:rPr>
          <w:rFonts w:hint="eastAsia" w:ascii="宋体" w:hAnsi="宋体" w:eastAsia="宋体" w:cs="宋体"/>
          <w:lang w:eastAsia="zh-CN"/>
        </w:rPr>
        <w:t>系统支持在库存管理界面显示基药属性的功能。</w:t>
      </w:r>
    </w:p>
    <w:p>
      <w:pPr>
        <w:pStyle w:val="56"/>
        <w:numPr>
          <w:ilvl w:val="3"/>
          <w:numId w:val="3"/>
        </w:numPr>
        <w:ind w:left="0" w:firstLine="354" w:firstLineChars="0"/>
        <w:rPr>
          <w:rFonts w:ascii="宋体" w:hAnsi="宋体" w:eastAsia="宋体" w:cs="宋体"/>
          <w:lang w:eastAsia="zh-CN"/>
        </w:rPr>
      </w:pPr>
      <w:r>
        <w:rPr>
          <w:rFonts w:hint="eastAsia" w:ascii="宋体" w:hAnsi="宋体" w:eastAsia="宋体" w:cs="宋体"/>
          <w:lang w:eastAsia="zh-CN"/>
        </w:rPr>
        <w:t>系统支持在药房盘点录入界面录入备注的功能。</w:t>
      </w:r>
    </w:p>
    <w:p>
      <w:pPr>
        <w:pStyle w:val="56"/>
        <w:numPr>
          <w:ilvl w:val="3"/>
          <w:numId w:val="3"/>
        </w:numPr>
        <w:ind w:left="0" w:firstLine="354" w:firstLineChars="0"/>
        <w:rPr>
          <w:rFonts w:ascii="宋体" w:hAnsi="宋体" w:eastAsia="宋体" w:cs="宋体"/>
          <w:lang w:eastAsia="zh-CN"/>
        </w:rPr>
      </w:pPr>
      <w:r>
        <w:rPr>
          <w:rFonts w:hint="eastAsia" w:ascii="宋体" w:hAnsi="宋体" w:eastAsia="宋体" w:cs="宋体"/>
          <w:lang w:eastAsia="zh-CN"/>
        </w:rPr>
        <w:t>系统支持对未签收标本上机检验点击保存时,弹出未签收提醒框的功能。</w:t>
      </w:r>
    </w:p>
    <w:p>
      <w:pPr>
        <w:pStyle w:val="56"/>
        <w:numPr>
          <w:ilvl w:val="3"/>
          <w:numId w:val="3"/>
        </w:numPr>
        <w:ind w:left="0" w:firstLine="354" w:firstLineChars="0"/>
        <w:rPr>
          <w:rFonts w:ascii="宋体" w:hAnsi="宋体" w:eastAsia="宋体" w:cs="宋体"/>
          <w:lang w:eastAsia="zh-CN"/>
        </w:rPr>
      </w:pPr>
      <w:r>
        <w:rPr>
          <w:rFonts w:hint="eastAsia" w:ascii="宋体" w:hAnsi="宋体" w:eastAsia="宋体" w:cs="宋体"/>
          <w:lang w:eastAsia="zh-CN"/>
        </w:rPr>
        <w:t>系统支持在微生物报告模版增加标本核收时间的功能。</w:t>
      </w:r>
    </w:p>
    <w:p>
      <w:pPr>
        <w:pStyle w:val="56"/>
        <w:numPr>
          <w:ilvl w:val="3"/>
          <w:numId w:val="3"/>
        </w:numPr>
        <w:ind w:left="0" w:firstLine="354" w:firstLineChars="0"/>
        <w:rPr>
          <w:rFonts w:ascii="宋体" w:hAnsi="宋体" w:eastAsia="宋体" w:cs="宋体"/>
          <w:lang w:eastAsia="zh-CN"/>
        </w:rPr>
      </w:pPr>
      <w:r>
        <w:rPr>
          <w:rFonts w:hint="eastAsia" w:ascii="宋体" w:hAnsi="宋体" w:eastAsia="宋体" w:cs="宋体"/>
          <w:lang w:eastAsia="zh-CN"/>
        </w:rPr>
        <w:t>系统支持门诊手术室批费患者缴费成功后，门诊手术批费管理增加缴费状态列表或者颜色区别显示批费缴费状态的功能。</w:t>
      </w:r>
    </w:p>
    <w:p>
      <w:pPr>
        <w:pStyle w:val="56"/>
        <w:numPr>
          <w:ilvl w:val="3"/>
          <w:numId w:val="3"/>
        </w:numPr>
        <w:ind w:left="0" w:firstLine="354" w:firstLineChars="0"/>
        <w:rPr>
          <w:rFonts w:ascii="宋体" w:hAnsi="宋体" w:eastAsia="宋体" w:cs="宋体"/>
          <w:lang w:eastAsia="zh-CN"/>
        </w:rPr>
      </w:pPr>
      <w:r>
        <w:rPr>
          <w:rFonts w:hint="eastAsia" w:ascii="宋体" w:hAnsi="宋体" w:eastAsia="宋体" w:cs="宋体"/>
          <w:lang w:eastAsia="zh-CN"/>
        </w:rPr>
        <w:t>系统支持门诊医生站、住院医生站嵌入式调阅</w:t>
      </w:r>
      <w:r>
        <w:rPr>
          <w:rFonts w:ascii="宋体" w:hAnsi="宋体" w:eastAsia="宋体" w:cs="宋体"/>
          <w:lang w:eastAsia="zh-CN"/>
        </w:rPr>
        <w:t>PACS检查报告的功能。</w:t>
      </w:r>
    </w:p>
    <w:p>
      <w:pPr>
        <w:pStyle w:val="56"/>
        <w:numPr>
          <w:ilvl w:val="2"/>
          <w:numId w:val="3"/>
        </w:numPr>
        <w:ind w:firstLineChars="0"/>
        <w:rPr>
          <w:rFonts w:ascii="宋体" w:hAnsi="宋体" w:eastAsia="宋体" w:cs="宋体"/>
          <w:b/>
          <w:lang w:eastAsia="zh-CN"/>
        </w:rPr>
      </w:pPr>
      <w:r>
        <w:rPr>
          <w:rFonts w:ascii="宋体" w:hAnsi="宋体" w:eastAsia="宋体" w:cs="宋体"/>
          <w:b/>
          <w:lang w:eastAsia="zh-CN"/>
        </w:rPr>
        <w:t>患者诊疗活动提醒类功能改造</w:t>
      </w:r>
    </w:p>
    <w:p>
      <w:pPr>
        <w:pStyle w:val="56"/>
        <w:numPr>
          <w:ilvl w:val="3"/>
          <w:numId w:val="3"/>
        </w:numPr>
        <w:ind w:left="0" w:firstLine="354" w:firstLineChars="0"/>
        <w:rPr>
          <w:rFonts w:ascii="宋体" w:hAnsi="宋体" w:eastAsia="宋体" w:cs="宋体"/>
          <w:lang w:eastAsia="zh-CN"/>
        </w:rPr>
      </w:pPr>
      <w:r>
        <w:rPr>
          <w:rFonts w:hint="eastAsia" w:ascii="宋体" w:hAnsi="宋体" w:eastAsia="宋体" w:cs="宋体"/>
          <w:lang w:eastAsia="zh-CN"/>
        </w:rPr>
        <w:t>系统支持主动提醒患者按时就诊并指引患者到护士站就诊报到的功能。</w:t>
      </w:r>
    </w:p>
    <w:p>
      <w:pPr>
        <w:pStyle w:val="56"/>
        <w:numPr>
          <w:ilvl w:val="3"/>
          <w:numId w:val="3"/>
        </w:numPr>
        <w:ind w:left="0" w:firstLine="354" w:firstLineChars="0"/>
        <w:rPr>
          <w:rFonts w:ascii="宋体" w:hAnsi="宋体" w:eastAsia="宋体" w:cs="宋体"/>
          <w:lang w:eastAsia="zh-CN"/>
        </w:rPr>
      </w:pPr>
      <w:r>
        <w:rPr>
          <w:rFonts w:hint="eastAsia" w:ascii="宋体" w:hAnsi="宋体" w:eastAsia="宋体" w:cs="宋体"/>
          <w:lang w:eastAsia="zh-CN"/>
        </w:rPr>
        <w:t>系统支持移动端提醒已经看诊患者缴费的功能。</w:t>
      </w:r>
    </w:p>
    <w:p>
      <w:pPr>
        <w:pStyle w:val="56"/>
        <w:numPr>
          <w:ilvl w:val="3"/>
          <w:numId w:val="3"/>
        </w:numPr>
        <w:ind w:left="0" w:firstLine="354" w:firstLineChars="0"/>
        <w:rPr>
          <w:rFonts w:ascii="宋体" w:hAnsi="宋体" w:eastAsia="宋体" w:cs="宋体"/>
          <w:lang w:eastAsia="zh-CN"/>
        </w:rPr>
      </w:pPr>
      <w:r>
        <w:rPr>
          <w:rFonts w:hint="eastAsia" w:ascii="宋体" w:hAnsi="宋体" w:eastAsia="宋体" w:cs="宋体"/>
          <w:lang w:eastAsia="zh-CN"/>
        </w:rPr>
        <w:t>系统配药完成后，系统支持移动端提醒患者已经配药完成并指引患者到对应窗口取药的功能。</w:t>
      </w:r>
    </w:p>
    <w:p>
      <w:pPr>
        <w:pStyle w:val="56"/>
        <w:numPr>
          <w:ilvl w:val="3"/>
          <w:numId w:val="3"/>
        </w:numPr>
        <w:ind w:left="0" w:firstLine="354" w:firstLineChars="0"/>
        <w:rPr>
          <w:rFonts w:ascii="宋体" w:hAnsi="宋体" w:eastAsia="宋体" w:cs="宋体"/>
          <w:lang w:eastAsia="zh-CN"/>
        </w:rPr>
      </w:pPr>
      <w:r>
        <w:rPr>
          <w:rFonts w:hint="eastAsia" w:ascii="宋体" w:hAnsi="宋体" w:eastAsia="宋体" w:cs="宋体"/>
          <w:lang w:eastAsia="zh-CN"/>
        </w:rPr>
        <w:t>检验结果发放报告后，系统支持移动端提醒患者检验报告已出并指引患者自助查询的功能。</w:t>
      </w:r>
    </w:p>
    <w:p>
      <w:pPr>
        <w:pStyle w:val="56"/>
        <w:numPr>
          <w:ilvl w:val="3"/>
          <w:numId w:val="3"/>
        </w:numPr>
        <w:ind w:left="0" w:firstLine="354" w:firstLineChars="0"/>
        <w:rPr>
          <w:rFonts w:ascii="宋体" w:hAnsi="宋体" w:eastAsia="宋体" w:cs="宋体"/>
          <w:lang w:eastAsia="zh-CN"/>
        </w:rPr>
      </w:pPr>
      <w:r>
        <w:rPr>
          <w:rFonts w:hint="eastAsia" w:ascii="宋体" w:hAnsi="宋体" w:eastAsia="宋体" w:cs="宋体"/>
          <w:lang w:eastAsia="zh-CN"/>
        </w:rPr>
        <w:t>检查结果发放报告后，系统支持移动端提醒检查报告已出并指引患者自助查询的功能。</w:t>
      </w:r>
    </w:p>
    <w:p>
      <w:pPr>
        <w:pStyle w:val="56"/>
        <w:numPr>
          <w:ilvl w:val="3"/>
          <w:numId w:val="3"/>
        </w:numPr>
        <w:ind w:left="0" w:firstLine="354" w:firstLineChars="0"/>
        <w:rPr>
          <w:rFonts w:ascii="宋体" w:hAnsi="宋体" w:eastAsia="宋体" w:cs="宋体"/>
          <w:lang w:eastAsia="zh-CN"/>
        </w:rPr>
      </w:pPr>
      <w:r>
        <w:rPr>
          <w:rFonts w:hint="eastAsia" w:ascii="宋体" w:hAnsi="宋体" w:eastAsia="宋体" w:cs="宋体"/>
          <w:lang w:eastAsia="zh-CN"/>
        </w:rPr>
        <w:t>住院医生工作站、门诊医生工作站开立手术申请提交后，系统支持移动端提醒患者手术通知的功能。</w:t>
      </w:r>
    </w:p>
    <w:p>
      <w:pPr>
        <w:pStyle w:val="56"/>
        <w:numPr>
          <w:ilvl w:val="3"/>
          <w:numId w:val="3"/>
        </w:numPr>
        <w:ind w:left="0" w:firstLine="354" w:firstLineChars="0"/>
        <w:rPr>
          <w:rFonts w:ascii="宋体" w:hAnsi="宋体" w:eastAsia="宋体" w:cs="宋体"/>
          <w:lang w:eastAsia="zh-CN"/>
        </w:rPr>
      </w:pPr>
      <w:r>
        <w:rPr>
          <w:rFonts w:hint="eastAsia" w:ascii="宋体" w:hAnsi="宋体" w:eastAsia="宋体" w:cs="宋体"/>
          <w:lang w:eastAsia="zh-CN"/>
        </w:rPr>
        <w:t>检验结果、检查结果存在危急值，医生发放报告后，系统支持移动端提醒患者危急诊报告的功能。</w:t>
      </w:r>
    </w:p>
    <w:p>
      <w:pPr>
        <w:pStyle w:val="56"/>
        <w:numPr>
          <w:ilvl w:val="3"/>
          <w:numId w:val="3"/>
        </w:numPr>
        <w:ind w:left="0" w:firstLine="354" w:firstLineChars="0"/>
        <w:rPr>
          <w:rFonts w:ascii="宋体" w:hAnsi="宋体" w:eastAsia="宋体" w:cs="宋体"/>
          <w:lang w:eastAsia="zh-CN"/>
        </w:rPr>
      </w:pPr>
      <w:r>
        <w:rPr>
          <w:rFonts w:hint="eastAsia" w:ascii="宋体" w:hAnsi="宋体" w:eastAsia="宋体" w:cs="宋体"/>
          <w:lang w:eastAsia="zh-CN"/>
        </w:rPr>
        <w:t>门诊医生站开立入院通知单后，系统支持移动端提醒患者办理入院手续的功能。</w:t>
      </w:r>
    </w:p>
    <w:p>
      <w:pPr>
        <w:pStyle w:val="56"/>
        <w:numPr>
          <w:ilvl w:val="3"/>
          <w:numId w:val="3"/>
        </w:numPr>
        <w:ind w:left="0" w:firstLine="354" w:firstLineChars="0"/>
        <w:rPr>
          <w:rFonts w:ascii="宋体" w:hAnsi="宋体" w:eastAsia="宋体" w:cs="宋体"/>
          <w:lang w:eastAsia="zh-CN"/>
        </w:rPr>
      </w:pPr>
      <w:r>
        <w:rPr>
          <w:rFonts w:hint="eastAsia" w:ascii="宋体" w:hAnsi="宋体" w:eastAsia="宋体" w:cs="宋体"/>
          <w:lang w:eastAsia="zh-CN"/>
        </w:rPr>
        <w:t>护士工作站申请出院后，系统支持移动端提醒患者办理出院手续的功能。</w:t>
      </w:r>
    </w:p>
    <w:p>
      <w:pPr>
        <w:pStyle w:val="56"/>
        <w:numPr>
          <w:ilvl w:val="3"/>
          <w:numId w:val="3"/>
        </w:numPr>
        <w:ind w:left="0" w:firstLine="354" w:firstLineChars="0"/>
        <w:rPr>
          <w:rFonts w:ascii="宋体" w:hAnsi="宋体" w:eastAsia="宋体" w:cs="宋体"/>
          <w:lang w:eastAsia="zh-CN"/>
        </w:rPr>
      </w:pPr>
      <w:r>
        <w:rPr>
          <w:rFonts w:hint="eastAsia" w:ascii="宋体" w:hAnsi="宋体" w:eastAsia="宋体" w:cs="宋体"/>
          <w:lang w:eastAsia="zh-CN"/>
        </w:rPr>
        <w:t>医生开立出院带药后，系统支持移动端提醒患者出院带药的功能。</w:t>
      </w:r>
    </w:p>
    <w:p>
      <w:pPr>
        <w:pStyle w:val="56"/>
        <w:numPr>
          <w:ilvl w:val="3"/>
          <w:numId w:val="3"/>
        </w:numPr>
        <w:ind w:left="0" w:firstLine="354" w:firstLineChars="0"/>
        <w:rPr>
          <w:rFonts w:ascii="宋体" w:hAnsi="宋体" w:eastAsia="宋体" w:cs="宋体"/>
          <w:lang w:eastAsia="zh-CN"/>
        </w:rPr>
      </w:pPr>
      <w:r>
        <w:rPr>
          <w:rFonts w:hint="eastAsia" w:ascii="宋体" w:hAnsi="宋体" w:eastAsia="宋体" w:cs="宋体"/>
          <w:lang w:eastAsia="zh-CN"/>
        </w:rPr>
        <w:t>系统支持主动推送检查、检验注意事项的功能。</w:t>
      </w:r>
    </w:p>
    <w:p>
      <w:pPr>
        <w:pStyle w:val="56"/>
        <w:numPr>
          <w:ilvl w:val="3"/>
          <w:numId w:val="3"/>
        </w:numPr>
        <w:ind w:left="236" w:firstLine="0" w:firstLineChars="0"/>
        <w:rPr>
          <w:rFonts w:ascii="宋体" w:hAnsi="宋体" w:eastAsia="宋体" w:cs="宋体"/>
          <w:lang w:eastAsia="zh-CN"/>
        </w:rPr>
      </w:pPr>
      <w:r>
        <w:rPr>
          <w:rFonts w:hint="eastAsia" w:ascii="宋体" w:hAnsi="宋体" w:eastAsia="宋体" w:cs="宋体"/>
          <w:lang w:eastAsia="zh-CN"/>
        </w:rPr>
        <w:t>系统支持主动推送用药指导信息的功能。</w:t>
      </w:r>
    </w:p>
    <w:p>
      <w:pPr>
        <w:pStyle w:val="56"/>
        <w:ind w:firstLine="0" w:firstLineChars="0"/>
        <w:rPr>
          <w:rFonts w:ascii="宋体" w:hAnsi="宋体" w:eastAsia="宋体" w:cs="宋体"/>
          <w:b/>
          <w:sz w:val="32"/>
          <w:szCs w:val="32"/>
          <w:lang w:eastAsia="zh-CN"/>
        </w:rPr>
      </w:pPr>
      <w:r>
        <w:rPr>
          <w:rFonts w:hint="eastAsia" w:ascii="宋体" w:hAnsi="宋体" w:eastAsia="宋体" w:cs="宋体"/>
          <w:b/>
          <w:sz w:val="32"/>
          <w:szCs w:val="32"/>
          <w:lang w:eastAsia="zh-CN"/>
        </w:rPr>
        <w:t>四、商务要求</w:t>
      </w:r>
    </w:p>
    <w:p>
      <w:pPr>
        <w:pStyle w:val="56"/>
        <w:ind w:firstLine="275" w:firstLineChars="98"/>
        <w:rPr>
          <w:rFonts w:ascii="宋体" w:hAnsi="宋体" w:eastAsia="宋体" w:cs="宋体"/>
          <w:b/>
          <w:sz w:val="28"/>
          <w:szCs w:val="28"/>
          <w:lang w:eastAsia="zh-CN"/>
        </w:rPr>
      </w:pPr>
      <w:r>
        <w:rPr>
          <w:rFonts w:hint="eastAsia" w:ascii="宋体" w:hAnsi="宋体" w:eastAsia="宋体" w:cs="宋体"/>
          <w:b/>
          <w:sz w:val="28"/>
          <w:szCs w:val="28"/>
          <w:lang w:eastAsia="zh-CN"/>
        </w:rPr>
        <w:t>1．供货要求：</w:t>
      </w:r>
    </w:p>
    <w:p>
      <w:pPr>
        <w:pStyle w:val="17"/>
        <w:spacing w:line="360" w:lineRule="auto"/>
        <w:ind w:left="119" w:right="335" w:firstLine="240" w:firstLineChars="100"/>
        <w:jc w:val="both"/>
        <w:rPr>
          <w:rFonts w:ascii="宋体" w:hAnsi="宋体" w:eastAsia="宋体" w:cs="宋体"/>
          <w:kern w:val="2"/>
          <w:szCs w:val="21"/>
          <w:lang w:eastAsia="zh-CN" w:bidi="ar-SA"/>
        </w:rPr>
      </w:pPr>
      <w:r>
        <w:rPr>
          <w:rFonts w:hint="eastAsia" w:ascii="宋体" w:hAnsi="宋体" w:eastAsia="宋体" w:cs="宋体"/>
          <w:kern w:val="2"/>
          <w:szCs w:val="21"/>
          <w:lang w:eastAsia="zh-CN" w:bidi="ar-SA"/>
        </w:rPr>
        <w:t>1.1投标人必须承诺所提供产品符合国家或行业标准，以及用户提出的有关应用需求，且不存在第三方侵权行为。</w:t>
      </w:r>
    </w:p>
    <w:p>
      <w:pPr>
        <w:pStyle w:val="17"/>
        <w:spacing w:line="360" w:lineRule="auto"/>
        <w:ind w:left="119" w:right="335" w:firstLine="240" w:firstLineChars="100"/>
        <w:jc w:val="both"/>
        <w:rPr>
          <w:rFonts w:ascii="宋体" w:hAnsi="宋体" w:eastAsia="宋体" w:cs="宋体"/>
          <w:kern w:val="2"/>
          <w:szCs w:val="21"/>
          <w:lang w:eastAsia="zh-CN" w:bidi="ar-SA"/>
        </w:rPr>
      </w:pPr>
      <w:r>
        <w:rPr>
          <w:rFonts w:hint="eastAsia" w:ascii="宋体" w:hAnsi="宋体" w:eastAsia="宋体" w:cs="宋体"/>
          <w:kern w:val="2"/>
          <w:szCs w:val="21"/>
          <w:lang w:eastAsia="zh-CN" w:bidi="ar-SA"/>
        </w:rPr>
        <w:t>1.2投标人应具备本项目的建设服务能力，投入具备相应资质、经验的技术服务团队和工程师，并按照医院要求完成相应的接口改造。</w:t>
      </w:r>
    </w:p>
    <w:p>
      <w:pPr>
        <w:pStyle w:val="56"/>
        <w:ind w:firstLine="275" w:firstLineChars="98"/>
        <w:rPr>
          <w:rFonts w:ascii="宋体" w:hAnsi="宋体" w:eastAsia="宋体" w:cs="宋体"/>
          <w:b/>
          <w:sz w:val="28"/>
          <w:szCs w:val="28"/>
          <w:lang w:eastAsia="zh-CN"/>
        </w:rPr>
      </w:pPr>
      <w:r>
        <w:rPr>
          <w:rFonts w:hint="eastAsia" w:ascii="宋体" w:hAnsi="宋体" w:eastAsia="宋体" w:cs="宋体"/>
          <w:b/>
          <w:sz w:val="28"/>
          <w:szCs w:val="28"/>
          <w:lang w:eastAsia="zh-CN"/>
        </w:rPr>
        <w:t>2．工期要求：</w:t>
      </w:r>
    </w:p>
    <w:p>
      <w:pPr>
        <w:pStyle w:val="17"/>
        <w:spacing w:line="360" w:lineRule="auto"/>
        <w:ind w:left="119" w:right="335" w:firstLine="480" w:firstLineChars="200"/>
        <w:jc w:val="both"/>
        <w:rPr>
          <w:rFonts w:ascii="宋体" w:hAnsi="宋体" w:eastAsia="宋体" w:cs="宋体"/>
          <w:kern w:val="2"/>
          <w:szCs w:val="21"/>
          <w:lang w:eastAsia="zh-CN" w:bidi="ar-SA"/>
        </w:rPr>
      </w:pPr>
      <w:r>
        <w:rPr>
          <w:rFonts w:hint="eastAsia" w:ascii="宋体" w:hAnsi="宋体" w:eastAsia="宋体" w:cs="宋体"/>
          <w:kern w:val="2"/>
          <w:szCs w:val="21"/>
          <w:lang w:eastAsia="zh-CN" w:bidi="ar-SA"/>
        </w:rPr>
        <w:t>合同签署后180天内完成软件系统功能升级部署、平台接口定制开发、调试，并完成对使用单位相关人员的操作与使用培训。</w:t>
      </w:r>
    </w:p>
    <w:p>
      <w:pPr>
        <w:pStyle w:val="17"/>
        <w:spacing w:line="360" w:lineRule="auto"/>
        <w:ind w:right="335" w:firstLine="281" w:firstLineChars="100"/>
        <w:jc w:val="both"/>
        <w:rPr>
          <w:rFonts w:ascii="宋体" w:hAnsi="宋体" w:eastAsia="宋体" w:cs="宋体"/>
          <w:kern w:val="2"/>
          <w:szCs w:val="21"/>
          <w:lang w:eastAsia="zh-CN" w:bidi="ar-SA"/>
        </w:rPr>
      </w:pPr>
      <w:r>
        <w:rPr>
          <w:rFonts w:hint="eastAsia" w:ascii="宋体" w:hAnsi="宋体" w:eastAsia="宋体" w:cs="宋体"/>
          <w:b/>
          <w:sz w:val="28"/>
          <w:szCs w:val="28"/>
          <w:lang w:eastAsia="zh-CN"/>
        </w:rPr>
        <w:t>3．交货地点：</w:t>
      </w:r>
      <w:r>
        <w:rPr>
          <w:rFonts w:hint="eastAsia" w:ascii="宋体" w:hAnsi="宋体" w:eastAsia="宋体" w:cs="宋体"/>
          <w:kern w:val="2"/>
          <w:szCs w:val="21"/>
          <w:lang w:eastAsia="zh-CN" w:bidi="ar-SA"/>
        </w:rPr>
        <w:t>惠州市中大惠亚医院</w:t>
      </w:r>
    </w:p>
    <w:p>
      <w:pPr>
        <w:pStyle w:val="56"/>
        <w:ind w:firstLine="275" w:firstLineChars="98"/>
        <w:rPr>
          <w:rFonts w:ascii="宋体" w:hAnsi="宋体" w:eastAsia="宋体" w:cs="宋体"/>
          <w:b/>
          <w:sz w:val="28"/>
          <w:szCs w:val="28"/>
          <w:lang w:eastAsia="zh-CN"/>
        </w:rPr>
      </w:pPr>
      <w:r>
        <w:rPr>
          <w:rFonts w:hint="eastAsia" w:ascii="宋体" w:hAnsi="宋体" w:eastAsia="宋体" w:cs="宋体"/>
          <w:b/>
          <w:sz w:val="28"/>
          <w:szCs w:val="28"/>
          <w:lang w:eastAsia="zh-CN"/>
        </w:rPr>
        <w:t>4．验收要求：</w:t>
      </w:r>
    </w:p>
    <w:p>
      <w:pPr>
        <w:pStyle w:val="17"/>
        <w:spacing w:line="360" w:lineRule="auto"/>
        <w:ind w:left="119" w:right="335" w:firstLine="240" w:firstLineChars="100"/>
        <w:jc w:val="both"/>
        <w:rPr>
          <w:rFonts w:ascii="宋体" w:hAnsi="宋体" w:eastAsia="宋体" w:cs="宋体"/>
          <w:kern w:val="2"/>
          <w:sz w:val="21"/>
          <w:szCs w:val="22"/>
          <w:lang w:val="ru-RU" w:eastAsia="zh-CN" w:bidi="ar-SA"/>
        </w:rPr>
      </w:pPr>
      <w:r>
        <w:rPr>
          <w:rFonts w:hint="eastAsia" w:ascii="宋体" w:hAnsi="宋体" w:eastAsia="宋体" w:cs="宋体"/>
          <w:kern w:val="2"/>
          <w:szCs w:val="21"/>
          <w:lang w:eastAsia="zh-CN" w:bidi="ar-SA"/>
        </w:rPr>
        <w:t>4.1项目完工后，采购人应组织验收工作。</w:t>
      </w:r>
    </w:p>
    <w:p>
      <w:pPr>
        <w:pStyle w:val="17"/>
        <w:spacing w:line="360" w:lineRule="auto"/>
        <w:ind w:left="119" w:right="335" w:firstLine="240" w:firstLineChars="100"/>
        <w:jc w:val="both"/>
        <w:rPr>
          <w:rFonts w:ascii="宋体" w:hAnsi="宋体" w:eastAsia="宋体" w:cs="宋体"/>
          <w:kern w:val="2"/>
          <w:szCs w:val="21"/>
          <w:lang w:eastAsia="zh-CN" w:bidi="ar-SA"/>
        </w:rPr>
      </w:pPr>
      <w:r>
        <w:rPr>
          <w:rFonts w:hint="eastAsia" w:ascii="宋体" w:hAnsi="宋体" w:eastAsia="宋体" w:cs="宋体"/>
          <w:kern w:val="2"/>
          <w:szCs w:val="21"/>
          <w:lang w:eastAsia="zh-CN" w:bidi="ar-SA"/>
        </w:rPr>
        <w:t>4.2 中标供应商应负责在项目验收时将系统的全部有关产品说明书、原厂家安装手册、技术文件、资料、及安装、验收报告等文档汇集成册交付设备使用单位和监理单位。</w:t>
      </w:r>
    </w:p>
    <w:p>
      <w:pPr>
        <w:widowControl w:val="0"/>
        <w:ind w:firstLine="281" w:firstLineChars="100"/>
        <w:jc w:val="both"/>
        <w:rPr>
          <w:rFonts w:ascii="宋体" w:hAnsi="宋体" w:eastAsia="宋体" w:cs="宋体"/>
          <w:b/>
          <w:sz w:val="28"/>
          <w:szCs w:val="28"/>
          <w:lang w:eastAsia="zh-CN"/>
        </w:rPr>
      </w:pPr>
      <w:r>
        <w:rPr>
          <w:rFonts w:hint="eastAsia" w:ascii="宋体" w:hAnsi="宋体" w:eastAsia="宋体" w:cs="宋体"/>
          <w:b/>
          <w:sz w:val="28"/>
          <w:szCs w:val="28"/>
          <w:lang w:eastAsia="zh-CN"/>
        </w:rPr>
        <w:t>5．响应时间：</w:t>
      </w:r>
    </w:p>
    <w:p>
      <w:pPr>
        <w:pStyle w:val="17"/>
        <w:spacing w:line="360" w:lineRule="auto"/>
        <w:ind w:left="119" w:right="335" w:firstLine="480" w:firstLineChars="200"/>
        <w:jc w:val="both"/>
        <w:rPr>
          <w:rFonts w:ascii="宋体" w:hAnsi="宋体" w:eastAsia="宋体" w:cs="宋体"/>
          <w:kern w:val="2"/>
          <w:szCs w:val="21"/>
          <w:lang w:eastAsia="zh-CN" w:bidi="ar-SA"/>
        </w:rPr>
      </w:pPr>
      <w:r>
        <w:rPr>
          <w:rFonts w:hint="eastAsia" w:ascii="宋体" w:hAnsi="宋体" w:eastAsia="宋体" w:cs="宋体"/>
          <w:kern w:val="2"/>
          <w:szCs w:val="21"/>
          <w:lang w:eastAsia="zh-CN" w:bidi="ar-SA"/>
        </w:rPr>
        <w:t>提供7×24小时电话技术支持，软件故障报修的响应时间：1小时，若电话中无法解决，4小时内到达现场进行维护。除特殊情况外，故障排除时间不超过24小时。</w:t>
      </w:r>
    </w:p>
    <w:p>
      <w:pPr>
        <w:widowControl w:val="0"/>
        <w:ind w:firstLine="281" w:firstLineChars="100"/>
        <w:jc w:val="both"/>
        <w:rPr>
          <w:rFonts w:ascii="宋体" w:hAnsi="宋体" w:eastAsia="宋体" w:cs="宋体"/>
          <w:b/>
          <w:sz w:val="28"/>
          <w:szCs w:val="28"/>
          <w:lang w:eastAsia="zh-CN"/>
        </w:rPr>
      </w:pPr>
      <w:r>
        <w:rPr>
          <w:rFonts w:hint="eastAsia" w:ascii="宋体" w:hAnsi="宋体" w:eastAsia="宋体" w:cs="宋体"/>
          <w:b/>
          <w:sz w:val="28"/>
          <w:szCs w:val="28"/>
          <w:lang w:eastAsia="zh-CN"/>
        </w:rPr>
        <w:t>6．售后服务要求：</w:t>
      </w:r>
    </w:p>
    <w:p>
      <w:pPr>
        <w:pStyle w:val="17"/>
        <w:spacing w:line="360" w:lineRule="auto"/>
        <w:ind w:right="335" w:firstLine="240" w:firstLineChars="100"/>
        <w:jc w:val="both"/>
        <w:rPr>
          <w:rFonts w:ascii="宋体" w:hAnsi="宋体" w:eastAsia="宋体" w:cs="宋体"/>
          <w:kern w:val="2"/>
          <w:szCs w:val="21"/>
          <w:lang w:eastAsia="zh-CN" w:bidi="ar-SA"/>
        </w:rPr>
      </w:pPr>
      <w:r>
        <w:rPr>
          <w:rFonts w:hint="eastAsia" w:ascii="宋体" w:hAnsi="宋体" w:eastAsia="宋体" w:cs="宋体"/>
          <w:kern w:val="2"/>
          <w:szCs w:val="21"/>
          <w:lang w:eastAsia="zh-CN" w:bidi="ar-SA"/>
        </w:rPr>
        <w:t>6.1 免费维护期期限：验收之日起计算1年。</w:t>
      </w:r>
    </w:p>
    <w:p>
      <w:pPr>
        <w:pStyle w:val="17"/>
        <w:spacing w:line="360" w:lineRule="auto"/>
        <w:ind w:right="335" w:firstLine="240" w:firstLineChars="100"/>
        <w:jc w:val="both"/>
        <w:rPr>
          <w:rFonts w:ascii="宋体" w:hAnsi="宋体" w:eastAsia="宋体" w:cs="宋体"/>
          <w:kern w:val="2"/>
          <w:szCs w:val="21"/>
          <w:lang w:eastAsia="zh-CN" w:bidi="ar-SA"/>
        </w:rPr>
      </w:pPr>
      <w:r>
        <w:rPr>
          <w:rFonts w:hint="eastAsia" w:ascii="宋体" w:hAnsi="宋体" w:eastAsia="宋体" w:cs="宋体"/>
          <w:kern w:val="2"/>
          <w:szCs w:val="21"/>
          <w:lang w:eastAsia="zh-CN" w:bidi="ar-SA"/>
        </w:rPr>
        <w:t>6.2 质保期自双方代表在软件及设备安装调试后的验收证明文件上签字之日起计算，具体按国家或行业有关标准由买卖双方在合同中约定。免费维护期内，服务单位需按医院要求配合完善接口改造任务。维护期后，如采购人要求，中标人应长期负责有偿维护和升级。</w:t>
      </w:r>
    </w:p>
    <w:p>
      <w:pPr>
        <w:pStyle w:val="17"/>
        <w:spacing w:line="360" w:lineRule="auto"/>
        <w:ind w:right="335" w:firstLine="240" w:firstLineChars="100"/>
        <w:jc w:val="both"/>
        <w:rPr>
          <w:rFonts w:ascii="宋体" w:hAnsi="宋体" w:eastAsia="宋体" w:cs="宋体"/>
          <w:kern w:val="2"/>
          <w:szCs w:val="21"/>
          <w:lang w:eastAsia="zh-CN" w:bidi="ar-SA"/>
        </w:rPr>
      </w:pPr>
      <w:r>
        <w:rPr>
          <w:rFonts w:hint="eastAsia" w:ascii="宋体" w:hAnsi="宋体" w:eastAsia="宋体" w:cs="宋体"/>
          <w:kern w:val="2"/>
          <w:szCs w:val="21"/>
          <w:lang w:eastAsia="zh-CN" w:bidi="ar-SA"/>
        </w:rPr>
        <w:t>6.3 维护期内，所有软件服务均为上门服务，由此产生的费用均不再收取。</w:t>
      </w:r>
    </w:p>
    <w:p>
      <w:pPr>
        <w:widowControl w:val="0"/>
        <w:ind w:firstLine="281" w:firstLineChars="100"/>
        <w:jc w:val="both"/>
        <w:rPr>
          <w:rFonts w:ascii="宋体" w:hAnsi="宋体" w:eastAsia="宋体" w:cs="宋体"/>
          <w:b/>
          <w:sz w:val="28"/>
          <w:szCs w:val="28"/>
          <w:lang w:eastAsia="zh-CN"/>
        </w:rPr>
      </w:pPr>
      <w:r>
        <w:rPr>
          <w:rFonts w:hint="eastAsia" w:ascii="宋体" w:hAnsi="宋体" w:eastAsia="宋体" w:cs="宋体"/>
          <w:b/>
          <w:sz w:val="28"/>
          <w:szCs w:val="28"/>
          <w:lang w:eastAsia="zh-CN"/>
        </w:rPr>
        <w:t>7．培训要求：</w:t>
      </w:r>
    </w:p>
    <w:p>
      <w:pPr>
        <w:pStyle w:val="17"/>
        <w:spacing w:line="360" w:lineRule="auto"/>
        <w:ind w:right="335" w:firstLine="240" w:firstLineChars="100"/>
        <w:jc w:val="both"/>
        <w:rPr>
          <w:rFonts w:ascii="宋体" w:hAnsi="宋体" w:eastAsia="宋体" w:cs="宋体"/>
          <w:kern w:val="2"/>
          <w:szCs w:val="21"/>
          <w:lang w:eastAsia="zh-CN" w:bidi="ar-SA"/>
        </w:rPr>
      </w:pPr>
      <w:r>
        <w:rPr>
          <w:rFonts w:hint="eastAsia" w:ascii="宋体" w:hAnsi="宋体" w:eastAsia="宋体" w:cs="宋体"/>
          <w:kern w:val="2"/>
          <w:szCs w:val="21"/>
          <w:lang w:eastAsia="zh-CN" w:bidi="ar-SA"/>
        </w:rPr>
        <w:t>7.1 制定详细的培训方案，提供技术培训、操作培训和现场指导，完成对系统集成、开发技术及工具等在内的全部免费培训。培训方案要详细描述每次培训的具体内容、深度和时间安排。</w:t>
      </w:r>
    </w:p>
    <w:p>
      <w:pPr>
        <w:pStyle w:val="17"/>
        <w:spacing w:line="360" w:lineRule="auto"/>
        <w:ind w:right="335" w:firstLine="240" w:firstLineChars="100"/>
        <w:jc w:val="both"/>
        <w:rPr>
          <w:rFonts w:ascii="宋体" w:hAnsi="宋体" w:eastAsia="宋体" w:cs="宋体"/>
          <w:kern w:val="2"/>
          <w:szCs w:val="21"/>
          <w:lang w:eastAsia="zh-CN" w:bidi="ar-SA"/>
        </w:rPr>
      </w:pPr>
      <w:r>
        <w:rPr>
          <w:rFonts w:hint="eastAsia" w:ascii="宋体" w:hAnsi="宋体" w:eastAsia="宋体" w:cs="宋体"/>
          <w:kern w:val="2"/>
          <w:szCs w:val="21"/>
          <w:lang w:eastAsia="zh-CN" w:bidi="ar-SA"/>
        </w:rPr>
        <w:t>7.2 培训方式应包括技术讲课、操作示范、参观学习和其它必须的业务指导和技术咨询，确保培训人员对系统基本原理、技术特性、操作规范、运行规程、管理维护等方面获得全面了解和掌握。</w:t>
      </w:r>
    </w:p>
    <w:p>
      <w:pPr>
        <w:widowControl w:val="0"/>
        <w:ind w:firstLine="281" w:firstLineChars="100"/>
        <w:jc w:val="both"/>
        <w:rPr>
          <w:rFonts w:ascii="宋体" w:hAnsi="宋体" w:eastAsia="宋体" w:cs="宋体"/>
          <w:b/>
          <w:sz w:val="28"/>
          <w:szCs w:val="28"/>
          <w:lang w:eastAsia="zh-CN"/>
        </w:rPr>
      </w:pPr>
      <w:r>
        <w:rPr>
          <w:rFonts w:hint="eastAsia" w:ascii="宋体" w:hAnsi="宋体" w:eastAsia="宋体" w:cs="宋体"/>
          <w:b/>
          <w:sz w:val="28"/>
          <w:szCs w:val="28"/>
          <w:lang w:eastAsia="zh-CN"/>
        </w:rPr>
        <w:t>8．报价要求：</w:t>
      </w:r>
    </w:p>
    <w:p>
      <w:pPr>
        <w:pStyle w:val="17"/>
        <w:spacing w:line="360" w:lineRule="auto"/>
        <w:ind w:left="240" w:leftChars="100" w:right="335"/>
        <w:jc w:val="both"/>
        <w:rPr>
          <w:rFonts w:ascii="宋体" w:hAnsi="宋体" w:eastAsia="宋体" w:cs="宋体"/>
          <w:kern w:val="2"/>
          <w:szCs w:val="21"/>
          <w:lang w:eastAsia="zh-CN" w:bidi="ar-SA"/>
        </w:rPr>
      </w:pPr>
      <w:r>
        <w:rPr>
          <w:rFonts w:hint="eastAsia" w:ascii="宋体" w:hAnsi="宋体" w:eastAsia="宋体" w:cs="宋体"/>
          <w:kern w:val="2"/>
          <w:szCs w:val="21"/>
          <w:lang w:eastAsia="zh-CN" w:bidi="ar-SA"/>
        </w:rPr>
        <w:t>8.1 投标人报价中必须包括项目全部内容的费用（开发、调试、验收、税金等）。</w:t>
      </w:r>
    </w:p>
    <w:p>
      <w:pPr>
        <w:widowControl w:val="0"/>
        <w:ind w:firstLine="281" w:firstLineChars="100"/>
        <w:jc w:val="both"/>
        <w:rPr>
          <w:rFonts w:ascii="宋体" w:hAnsi="宋体" w:eastAsia="宋体" w:cs="宋体"/>
          <w:b/>
          <w:sz w:val="28"/>
          <w:szCs w:val="28"/>
          <w:lang w:eastAsia="zh-CN"/>
        </w:rPr>
      </w:pPr>
      <w:r>
        <w:rPr>
          <w:rFonts w:hint="eastAsia" w:ascii="宋体" w:hAnsi="宋体" w:eastAsia="宋体" w:cs="宋体"/>
          <w:b/>
          <w:sz w:val="28"/>
          <w:szCs w:val="28"/>
          <w:lang w:eastAsia="zh-CN"/>
        </w:rPr>
        <w:t>9．付款方式：</w:t>
      </w:r>
    </w:p>
    <w:p>
      <w:pPr>
        <w:pStyle w:val="17"/>
        <w:spacing w:line="360" w:lineRule="auto"/>
        <w:ind w:left="240" w:leftChars="100" w:right="335"/>
        <w:jc w:val="both"/>
        <w:rPr>
          <w:rFonts w:ascii="宋体" w:hAnsi="宋体" w:eastAsia="宋体" w:cs="宋体"/>
          <w:kern w:val="2"/>
          <w:szCs w:val="21"/>
          <w:lang w:eastAsia="zh-CN" w:bidi="ar-SA"/>
        </w:rPr>
      </w:pPr>
      <w:bookmarkStart w:id="12" w:name="_Hlk508984413"/>
      <w:r>
        <w:rPr>
          <w:rFonts w:hint="eastAsia" w:ascii="宋体" w:hAnsi="宋体" w:eastAsia="宋体" w:cs="宋体"/>
          <w:kern w:val="2"/>
          <w:szCs w:val="21"/>
          <w:lang w:eastAsia="zh-CN" w:bidi="ar-SA"/>
        </w:rPr>
        <w:t>9.1 合同签订后，10个工作日内，凭投标人开具的有效发票，采购人方向投标人支付合同全款金额的30%；</w:t>
      </w:r>
    </w:p>
    <w:bookmarkEnd w:id="12"/>
    <w:p>
      <w:pPr>
        <w:pStyle w:val="17"/>
        <w:spacing w:line="360" w:lineRule="auto"/>
        <w:ind w:left="240" w:leftChars="100" w:right="335"/>
        <w:jc w:val="both"/>
        <w:rPr>
          <w:rFonts w:ascii="宋体" w:hAnsi="宋体" w:eastAsia="宋体" w:cs="宋体"/>
          <w:kern w:val="2"/>
          <w:szCs w:val="21"/>
          <w:lang w:eastAsia="zh-CN" w:bidi="ar-SA"/>
        </w:rPr>
      </w:pPr>
      <w:r>
        <w:rPr>
          <w:rFonts w:hint="eastAsia" w:ascii="宋体" w:hAnsi="宋体" w:eastAsia="宋体" w:cs="宋体"/>
          <w:kern w:val="2"/>
          <w:szCs w:val="21"/>
          <w:lang w:eastAsia="zh-CN" w:bidi="ar-SA"/>
        </w:rPr>
        <w:t>9.2 软件调试完毕、试运行经验收合格后10个工作日内，凭正式有效发票，采购人向投标人支付合同全款金额的70%；</w:t>
      </w:r>
    </w:p>
    <w:p>
      <w:pPr>
        <w:pStyle w:val="17"/>
        <w:spacing w:line="360" w:lineRule="auto"/>
        <w:ind w:left="240" w:leftChars="100" w:right="335"/>
        <w:jc w:val="both"/>
        <w:rPr>
          <w:rFonts w:ascii="宋体" w:hAnsi="宋体" w:eastAsia="宋体" w:cs="宋体"/>
          <w:kern w:val="2"/>
          <w:szCs w:val="21"/>
          <w:lang w:eastAsia="zh-CN" w:bidi="ar-SA"/>
        </w:rPr>
      </w:pPr>
      <w:r>
        <w:rPr>
          <w:rFonts w:hint="eastAsia" w:ascii="宋体" w:hAnsi="宋体" w:eastAsia="宋体" w:cs="宋体"/>
          <w:kern w:val="2"/>
          <w:szCs w:val="21"/>
          <w:lang w:eastAsia="zh-CN" w:bidi="ar-SA"/>
        </w:rPr>
        <w:t>9.3 履约保证金：</w:t>
      </w:r>
    </w:p>
    <w:p>
      <w:pPr>
        <w:pStyle w:val="17"/>
        <w:spacing w:line="360" w:lineRule="auto"/>
        <w:ind w:left="240" w:leftChars="100" w:right="335" w:firstLine="240" w:firstLineChars="100"/>
        <w:jc w:val="both"/>
        <w:rPr>
          <w:lang w:val="ru-RU" w:eastAsia="zh-CN"/>
        </w:rPr>
      </w:pPr>
      <w:r>
        <w:rPr>
          <w:rFonts w:hint="eastAsia" w:ascii="宋体" w:hAnsi="宋体" w:eastAsia="宋体" w:cs="宋体"/>
          <w:kern w:val="2"/>
          <w:szCs w:val="21"/>
          <w:lang w:eastAsia="zh-CN" w:bidi="ar-SA"/>
        </w:rPr>
        <w:t>合同签订后，7个工作日内，投标人向采购人支付合同全款金额的5%作为项目履约保证金，质保期满后，凭汇款凭证及合同，采购人方将履约保证金全款（无息）退回投标人方银行账户。</w:t>
      </w:r>
    </w:p>
    <w:p>
      <w:pPr>
        <w:pStyle w:val="56"/>
        <w:ind w:firstLine="0" w:firstLineChars="0"/>
        <w:rPr>
          <w:rFonts w:asciiTheme="minorEastAsia" w:hAnsi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ZapfHumnst BT">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62597"/>
    <w:multiLevelType w:val="multilevel"/>
    <w:tmpl w:val="0D662597"/>
    <w:lvl w:ilvl="0" w:tentative="0">
      <w:start w:val="4"/>
      <w:numFmt w:val="decimal"/>
      <w:lvlText w:val="%1"/>
      <w:lvlJc w:val="left"/>
      <w:pPr>
        <w:ind w:left="645" w:hanging="645"/>
      </w:pPr>
      <w:rPr>
        <w:rFonts w:hint="default"/>
      </w:rPr>
    </w:lvl>
    <w:lvl w:ilvl="1" w:tentative="0">
      <w:start w:val="1"/>
      <w:numFmt w:val="decimal"/>
      <w:lvlText w:val="%1.%2"/>
      <w:lvlJc w:val="left"/>
      <w:pPr>
        <w:ind w:left="763" w:hanging="645"/>
      </w:pPr>
      <w:rPr>
        <w:rFonts w:hint="default"/>
      </w:rPr>
    </w:lvl>
    <w:lvl w:ilvl="2" w:tentative="0">
      <w:start w:val="1"/>
      <w:numFmt w:val="decimal"/>
      <w:lvlText w:val="%1.%2.%3"/>
      <w:lvlJc w:val="left"/>
      <w:pPr>
        <w:ind w:left="956" w:hanging="720"/>
      </w:pPr>
      <w:rPr>
        <w:rFonts w:hint="default"/>
      </w:rPr>
    </w:lvl>
    <w:lvl w:ilvl="3" w:tentative="0">
      <w:start w:val="1"/>
      <w:numFmt w:val="decimal"/>
      <w:lvlText w:val="%1.%2.%3.%4"/>
      <w:lvlJc w:val="left"/>
      <w:pPr>
        <w:ind w:left="1434" w:hanging="1080"/>
      </w:pPr>
      <w:rPr>
        <w:rFonts w:hint="default"/>
      </w:rPr>
    </w:lvl>
    <w:lvl w:ilvl="4" w:tentative="0">
      <w:start w:val="1"/>
      <w:numFmt w:val="decimal"/>
      <w:lvlText w:val="%1.%2.%3.%4.%5"/>
      <w:lvlJc w:val="left"/>
      <w:pPr>
        <w:ind w:left="1552" w:hanging="1080"/>
      </w:pPr>
      <w:rPr>
        <w:rFonts w:hint="default"/>
      </w:rPr>
    </w:lvl>
    <w:lvl w:ilvl="5" w:tentative="0">
      <w:start w:val="1"/>
      <w:numFmt w:val="decimal"/>
      <w:lvlText w:val="%1.%2.%3.%4.%5.%6"/>
      <w:lvlJc w:val="left"/>
      <w:pPr>
        <w:ind w:left="2030" w:hanging="1440"/>
      </w:pPr>
      <w:rPr>
        <w:rFonts w:hint="default"/>
      </w:rPr>
    </w:lvl>
    <w:lvl w:ilvl="6" w:tentative="0">
      <w:start w:val="1"/>
      <w:numFmt w:val="decimal"/>
      <w:lvlText w:val="%1.%2.%3.%4.%5.%6.%7"/>
      <w:lvlJc w:val="left"/>
      <w:pPr>
        <w:ind w:left="2508" w:hanging="1800"/>
      </w:pPr>
      <w:rPr>
        <w:rFonts w:hint="default"/>
      </w:rPr>
    </w:lvl>
    <w:lvl w:ilvl="7" w:tentative="0">
      <w:start w:val="1"/>
      <w:numFmt w:val="decimal"/>
      <w:lvlText w:val="%1.%2.%3.%4.%5.%6.%7.%8"/>
      <w:lvlJc w:val="left"/>
      <w:pPr>
        <w:ind w:left="2626" w:hanging="1800"/>
      </w:pPr>
      <w:rPr>
        <w:rFonts w:hint="default"/>
      </w:rPr>
    </w:lvl>
    <w:lvl w:ilvl="8" w:tentative="0">
      <w:start w:val="1"/>
      <w:numFmt w:val="decimal"/>
      <w:lvlText w:val="%1.%2.%3.%4.%5.%6.%7.%8.%9"/>
      <w:lvlJc w:val="left"/>
      <w:pPr>
        <w:ind w:left="3104" w:hanging="2160"/>
      </w:pPr>
      <w:rPr>
        <w:rFonts w:hint="default"/>
      </w:rPr>
    </w:lvl>
  </w:abstractNum>
  <w:abstractNum w:abstractNumId="1">
    <w:nsid w:val="198C36B3"/>
    <w:multiLevelType w:val="singleLevel"/>
    <w:tmpl w:val="198C36B3"/>
    <w:lvl w:ilvl="0" w:tentative="0">
      <w:start w:val="2"/>
      <w:numFmt w:val="chineseCounting"/>
      <w:suff w:val="nothing"/>
      <w:lvlText w:val="%1、"/>
      <w:lvlJc w:val="left"/>
      <w:rPr>
        <w:rFonts w:hint="eastAsia"/>
      </w:rPr>
    </w:lvl>
  </w:abstractNum>
  <w:abstractNum w:abstractNumId="2">
    <w:nsid w:val="553354BB"/>
    <w:multiLevelType w:val="multilevel"/>
    <w:tmpl w:val="553354BB"/>
    <w:lvl w:ilvl="0" w:tentative="0">
      <w:start w:val="1"/>
      <w:numFmt w:val="japaneseCounting"/>
      <w:pStyle w:val="2"/>
      <w:lvlText w:val="第%1章"/>
      <w:lvlJc w:val="left"/>
      <w:pPr>
        <w:tabs>
          <w:tab w:val="left" w:pos="4827"/>
        </w:tabs>
        <w:ind w:left="4827" w:hanging="432"/>
      </w:pPr>
      <w:rPr>
        <w:rFonts w:hint="eastAsia" w:ascii="黑体" w:hAnsi="黑体" w:eastAsia="黑体" w:cs="Times New Roman"/>
        <w:b w:val="0"/>
      </w:rPr>
    </w:lvl>
    <w:lvl w:ilvl="1" w:tentative="0">
      <w:start w:val="1"/>
      <w:numFmt w:val="decimal"/>
      <w:pStyle w:val="3"/>
      <w:isLgl/>
      <w:lvlText w:val="%1.%2"/>
      <w:lvlJc w:val="left"/>
      <w:pPr>
        <w:tabs>
          <w:tab w:val="left" w:pos="718"/>
        </w:tabs>
        <w:ind w:left="718" w:hanging="576"/>
      </w:pPr>
      <w:rPr>
        <w:rFonts w:hint="eastAsia"/>
        <w:lang w:val="en-US"/>
      </w:rPr>
    </w:lvl>
    <w:lvl w:ilvl="2" w:tentative="0">
      <w:start w:val="1"/>
      <w:numFmt w:val="decimal"/>
      <w:pStyle w:val="4"/>
      <w:isLgl/>
      <w:lvlText w:val="%1.%2.%3"/>
      <w:lvlJc w:val="left"/>
      <w:pPr>
        <w:tabs>
          <w:tab w:val="left" w:pos="720"/>
        </w:tabs>
        <w:ind w:left="720" w:hanging="720"/>
      </w:pPr>
      <w:rPr>
        <w:rFonts w:hint="eastAsia"/>
        <w:lang w:val="en-US"/>
      </w:rPr>
    </w:lvl>
    <w:lvl w:ilvl="3" w:tentative="0">
      <w:start w:val="1"/>
      <w:numFmt w:val="decimal"/>
      <w:pStyle w:val="5"/>
      <w:isLgl/>
      <w:suff w:val="space"/>
      <w:lvlText w:val="%1.%2.%3.%4"/>
      <w:lvlJc w:val="left"/>
      <w:pPr>
        <w:ind w:left="864" w:hanging="864"/>
      </w:pPr>
      <w:rPr>
        <w:rFonts w:hint="eastAsia" w:cs="Times New Roman"/>
        <w:iCs w:val="0"/>
        <w:dstrike w:val="0"/>
        <w:lang w:val="en-US"/>
      </w:rPr>
    </w:lvl>
    <w:lvl w:ilvl="4" w:tentative="0">
      <w:start w:val="1"/>
      <w:numFmt w:val="decimal"/>
      <w:isLgl/>
      <w:lvlText w:val="%1.%2.%3.%4.%5"/>
      <w:lvlJc w:val="left"/>
      <w:pPr>
        <w:tabs>
          <w:tab w:val="left" w:pos="1008"/>
        </w:tabs>
        <w:ind w:left="1008" w:hanging="1008"/>
      </w:pPr>
      <w:rPr>
        <w:rFonts w:hint="eastAsia"/>
        <w:lang w:val="en-US"/>
      </w:rPr>
    </w:lvl>
    <w:lvl w:ilvl="5" w:tentative="0">
      <w:start w:val="1"/>
      <w:numFmt w:val="decimal"/>
      <w:isLgl/>
      <w:lvlText w:val="%1.%2.%3.%4.%5.%6"/>
      <w:lvlJc w:val="left"/>
      <w:pPr>
        <w:tabs>
          <w:tab w:val="left" w:pos="1152"/>
        </w:tabs>
        <w:ind w:left="1152" w:hanging="1152"/>
      </w:pPr>
      <w:rPr>
        <w:rFonts w:hint="eastAsia"/>
      </w:rPr>
    </w:lvl>
    <w:lvl w:ilvl="6" w:tentative="0">
      <w:start w:val="1"/>
      <w:numFmt w:val="decimal"/>
      <w:isLgl/>
      <w:lvlText w:val="%1.%2.%3.%4.%5.%6.%7"/>
      <w:lvlJc w:val="left"/>
      <w:pPr>
        <w:tabs>
          <w:tab w:val="left" w:pos="1296"/>
        </w:tabs>
        <w:ind w:left="1296" w:hanging="1296"/>
      </w:pPr>
      <w:rPr>
        <w:rFonts w:hint="eastAsia"/>
      </w:rPr>
    </w:lvl>
    <w:lvl w:ilvl="7" w:tentative="0">
      <w:start w:val="1"/>
      <w:numFmt w:val="decimal"/>
      <w:isLgl/>
      <w:lvlText w:val="%1.%2.%3.%4.%5.%6.%7.%8"/>
      <w:lvlJc w:val="left"/>
      <w:pPr>
        <w:tabs>
          <w:tab w:val="left" w:pos="1440"/>
        </w:tabs>
        <w:ind w:left="1440" w:hanging="1440"/>
      </w:pPr>
      <w:rPr>
        <w:rFonts w:hint="eastAsia"/>
      </w:rPr>
    </w:lvl>
    <w:lvl w:ilvl="8" w:tentative="0">
      <w:start w:val="1"/>
      <w:numFmt w:val="decimal"/>
      <w:isLgl/>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659"/>
    <w:rsid w:val="000074BE"/>
    <w:rsid w:val="00012A05"/>
    <w:rsid w:val="00015B27"/>
    <w:rsid w:val="0002424A"/>
    <w:rsid w:val="0002532B"/>
    <w:rsid w:val="00026916"/>
    <w:rsid w:val="00031979"/>
    <w:rsid w:val="0003302F"/>
    <w:rsid w:val="00040558"/>
    <w:rsid w:val="000408E8"/>
    <w:rsid w:val="00041A62"/>
    <w:rsid w:val="00042970"/>
    <w:rsid w:val="00043ED5"/>
    <w:rsid w:val="00047B01"/>
    <w:rsid w:val="00052B38"/>
    <w:rsid w:val="00053C83"/>
    <w:rsid w:val="0006337F"/>
    <w:rsid w:val="00066C80"/>
    <w:rsid w:val="00067701"/>
    <w:rsid w:val="00082F77"/>
    <w:rsid w:val="0008752A"/>
    <w:rsid w:val="00091414"/>
    <w:rsid w:val="000916C6"/>
    <w:rsid w:val="000949A7"/>
    <w:rsid w:val="0009767C"/>
    <w:rsid w:val="00097775"/>
    <w:rsid w:val="000A085E"/>
    <w:rsid w:val="000A0D64"/>
    <w:rsid w:val="000A3A89"/>
    <w:rsid w:val="000A5F34"/>
    <w:rsid w:val="000B54F0"/>
    <w:rsid w:val="000B6636"/>
    <w:rsid w:val="000C4BF0"/>
    <w:rsid w:val="000C763A"/>
    <w:rsid w:val="000D24E0"/>
    <w:rsid w:val="000D4A41"/>
    <w:rsid w:val="000E0472"/>
    <w:rsid w:val="000E12F4"/>
    <w:rsid w:val="000E5C52"/>
    <w:rsid w:val="00101385"/>
    <w:rsid w:val="00101F73"/>
    <w:rsid w:val="00102047"/>
    <w:rsid w:val="0010429C"/>
    <w:rsid w:val="00115193"/>
    <w:rsid w:val="0011762A"/>
    <w:rsid w:val="00122B98"/>
    <w:rsid w:val="001276F7"/>
    <w:rsid w:val="001346B4"/>
    <w:rsid w:val="0014550C"/>
    <w:rsid w:val="00155BE6"/>
    <w:rsid w:val="0015762F"/>
    <w:rsid w:val="0016232C"/>
    <w:rsid w:val="0017152F"/>
    <w:rsid w:val="0017415D"/>
    <w:rsid w:val="00182F05"/>
    <w:rsid w:val="001854B1"/>
    <w:rsid w:val="001913C0"/>
    <w:rsid w:val="00192449"/>
    <w:rsid w:val="00193155"/>
    <w:rsid w:val="001976BC"/>
    <w:rsid w:val="001A0136"/>
    <w:rsid w:val="001A2444"/>
    <w:rsid w:val="001A2617"/>
    <w:rsid w:val="001A60D1"/>
    <w:rsid w:val="001A6CD1"/>
    <w:rsid w:val="001B366F"/>
    <w:rsid w:val="001B57B9"/>
    <w:rsid w:val="001B594B"/>
    <w:rsid w:val="001C09E9"/>
    <w:rsid w:val="001C58C8"/>
    <w:rsid w:val="001D060E"/>
    <w:rsid w:val="001D1231"/>
    <w:rsid w:val="001D2CA7"/>
    <w:rsid w:val="001D2F93"/>
    <w:rsid w:val="001F012D"/>
    <w:rsid w:val="0020785C"/>
    <w:rsid w:val="0021523D"/>
    <w:rsid w:val="002175AA"/>
    <w:rsid w:val="00227661"/>
    <w:rsid w:val="00227EC6"/>
    <w:rsid w:val="00275B7E"/>
    <w:rsid w:val="00284BDA"/>
    <w:rsid w:val="002876E1"/>
    <w:rsid w:val="00293209"/>
    <w:rsid w:val="0029613F"/>
    <w:rsid w:val="002A3C92"/>
    <w:rsid w:val="002A6104"/>
    <w:rsid w:val="002A7D8D"/>
    <w:rsid w:val="002B6C3C"/>
    <w:rsid w:val="002C06E6"/>
    <w:rsid w:val="002C0F7F"/>
    <w:rsid w:val="002C36C1"/>
    <w:rsid w:val="002C4B35"/>
    <w:rsid w:val="002C5641"/>
    <w:rsid w:val="002C7382"/>
    <w:rsid w:val="002D2CC8"/>
    <w:rsid w:val="002D5CC6"/>
    <w:rsid w:val="002D5E51"/>
    <w:rsid w:val="002E1858"/>
    <w:rsid w:val="002E18EE"/>
    <w:rsid w:val="002E6450"/>
    <w:rsid w:val="002E73C3"/>
    <w:rsid w:val="002F61C5"/>
    <w:rsid w:val="00301F36"/>
    <w:rsid w:val="00306F4E"/>
    <w:rsid w:val="0031160A"/>
    <w:rsid w:val="00321494"/>
    <w:rsid w:val="00330656"/>
    <w:rsid w:val="003337B8"/>
    <w:rsid w:val="003374AC"/>
    <w:rsid w:val="00343443"/>
    <w:rsid w:val="00345DED"/>
    <w:rsid w:val="003473A2"/>
    <w:rsid w:val="00347B19"/>
    <w:rsid w:val="00356363"/>
    <w:rsid w:val="00356D2E"/>
    <w:rsid w:val="00367AA5"/>
    <w:rsid w:val="00375659"/>
    <w:rsid w:val="003928D4"/>
    <w:rsid w:val="003A1F63"/>
    <w:rsid w:val="003C3164"/>
    <w:rsid w:val="003D18A8"/>
    <w:rsid w:val="003D22B7"/>
    <w:rsid w:val="003D2D75"/>
    <w:rsid w:val="003E682A"/>
    <w:rsid w:val="003F4E54"/>
    <w:rsid w:val="003F7D01"/>
    <w:rsid w:val="00401C07"/>
    <w:rsid w:val="00403031"/>
    <w:rsid w:val="00411836"/>
    <w:rsid w:val="00411A9A"/>
    <w:rsid w:val="00412857"/>
    <w:rsid w:val="00413815"/>
    <w:rsid w:val="00413CCF"/>
    <w:rsid w:val="00415724"/>
    <w:rsid w:val="004169F4"/>
    <w:rsid w:val="00417BA5"/>
    <w:rsid w:val="00417EF1"/>
    <w:rsid w:val="004331D0"/>
    <w:rsid w:val="00433D09"/>
    <w:rsid w:val="00434D87"/>
    <w:rsid w:val="00445E04"/>
    <w:rsid w:val="0045248E"/>
    <w:rsid w:val="00466B6E"/>
    <w:rsid w:val="0046761E"/>
    <w:rsid w:val="00467BD1"/>
    <w:rsid w:val="00470CA0"/>
    <w:rsid w:val="004714CD"/>
    <w:rsid w:val="004759B1"/>
    <w:rsid w:val="00483C7E"/>
    <w:rsid w:val="00486C81"/>
    <w:rsid w:val="004901B5"/>
    <w:rsid w:val="0049608F"/>
    <w:rsid w:val="00496EC9"/>
    <w:rsid w:val="004A7658"/>
    <w:rsid w:val="004B223B"/>
    <w:rsid w:val="004B3FEE"/>
    <w:rsid w:val="004C0E31"/>
    <w:rsid w:val="004D24A4"/>
    <w:rsid w:val="004E3BF2"/>
    <w:rsid w:val="004E4E5D"/>
    <w:rsid w:val="004E7979"/>
    <w:rsid w:val="004F5195"/>
    <w:rsid w:val="005005AF"/>
    <w:rsid w:val="00500BA0"/>
    <w:rsid w:val="0050212A"/>
    <w:rsid w:val="0050618B"/>
    <w:rsid w:val="00510CDD"/>
    <w:rsid w:val="00514C2D"/>
    <w:rsid w:val="00516B9E"/>
    <w:rsid w:val="00526081"/>
    <w:rsid w:val="00532976"/>
    <w:rsid w:val="00537ED2"/>
    <w:rsid w:val="00540897"/>
    <w:rsid w:val="00545AF0"/>
    <w:rsid w:val="005518A4"/>
    <w:rsid w:val="00555E5E"/>
    <w:rsid w:val="005655E5"/>
    <w:rsid w:val="00567DC7"/>
    <w:rsid w:val="00572296"/>
    <w:rsid w:val="005744B0"/>
    <w:rsid w:val="005840AE"/>
    <w:rsid w:val="00590BF9"/>
    <w:rsid w:val="0059283E"/>
    <w:rsid w:val="005A6D8E"/>
    <w:rsid w:val="005A6E90"/>
    <w:rsid w:val="005B0E25"/>
    <w:rsid w:val="005B4E7B"/>
    <w:rsid w:val="005B5CA7"/>
    <w:rsid w:val="005D0996"/>
    <w:rsid w:val="005E32C4"/>
    <w:rsid w:val="005E4879"/>
    <w:rsid w:val="005F300E"/>
    <w:rsid w:val="005F31E2"/>
    <w:rsid w:val="005F676C"/>
    <w:rsid w:val="006020CC"/>
    <w:rsid w:val="006024CA"/>
    <w:rsid w:val="00603948"/>
    <w:rsid w:val="00604094"/>
    <w:rsid w:val="00605235"/>
    <w:rsid w:val="0060665A"/>
    <w:rsid w:val="006208B9"/>
    <w:rsid w:val="006237A4"/>
    <w:rsid w:val="00625179"/>
    <w:rsid w:val="006266E0"/>
    <w:rsid w:val="00635172"/>
    <w:rsid w:val="00635E95"/>
    <w:rsid w:val="0063663F"/>
    <w:rsid w:val="0064326D"/>
    <w:rsid w:val="00645CF5"/>
    <w:rsid w:val="00646192"/>
    <w:rsid w:val="00652AD7"/>
    <w:rsid w:val="006629E4"/>
    <w:rsid w:val="006719DE"/>
    <w:rsid w:val="00673303"/>
    <w:rsid w:val="006765E7"/>
    <w:rsid w:val="006767B7"/>
    <w:rsid w:val="00677BAE"/>
    <w:rsid w:val="0068229B"/>
    <w:rsid w:val="00682FF1"/>
    <w:rsid w:val="0068481C"/>
    <w:rsid w:val="006852B3"/>
    <w:rsid w:val="00686055"/>
    <w:rsid w:val="006872A4"/>
    <w:rsid w:val="0069315E"/>
    <w:rsid w:val="006A6437"/>
    <w:rsid w:val="006B53B9"/>
    <w:rsid w:val="006B6B57"/>
    <w:rsid w:val="006C0D6D"/>
    <w:rsid w:val="006C1C93"/>
    <w:rsid w:val="006C77F7"/>
    <w:rsid w:val="006C7A7F"/>
    <w:rsid w:val="006D1116"/>
    <w:rsid w:val="006D3015"/>
    <w:rsid w:val="006D66C6"/>
    <w:rsid w:val="006E1AFB"/>
    <w:rsid w:val="006F6DD7"/>
    <w:rsid w:val="0071793C"/>
    <w:rsid w:val="00721FB8"/>
    <w:rsid w:val="00722CF6"/>
    <w:rsid w:val="00732E7D"/>
    <w:rsid w:val="00736C78"/>
    <w:rsid w:val="00737B3D"/>
    <w:rsid w:val="007469B9"/>
    <w:rsid w:val="007509C2"/>
    <w:rsid w:val="007512F9"/>
    <w:rsid w:val="00756EFE"/>
    <w:rsid w:val="007637DA"/>
    <w:rsid w:val="00763848"/>
    <w:rsid w:val="00766B39"/>
    <w:rsid w:val="0077114B"/>
    <w:rsid w:val="007B2424"/>
    <w:rsid w:val="007B75E2"/>
    <w:rsid w:val="007B7B0E"/>
    <w:rsid w:val="007B7F34"/>
    <w:rsid w:val="007D0E3B"/>
    <w:rsid w:val="007D2448"/>
    <w:rsid w:val="007E060F"/>
    <w:rsid w:val="007E1E31"/>
    <w:rsid w:val="007E73F3"/>
    <w:rsid w:val="007F11F2"/>
    <w:rsid w:val="007F4816"/>
    <w:rsid w:val="00800ADA"/>
    <w:rsid w:val="00814B05"/>
    <w:rsid w:val="00825977"/>
    <w:rsid w:val="00836539"/>
    <w:rsid w:val="00836FB1"/>
    <w:rsid w:val="00840BFA"/>
    <w:rsid w:val="00842BF2"/>
    <w:rsid w:val="00845310"/>
    <w:rsid w:val="00846310"/>
    <w:rsid w:val="00851038"/>
    <w:rsid w:val="008533F2"/>
    <w:rsid w:val="0085757F"/>
    <w:rsid w:val="008612D1"/>
    <w:rsid w:val="0086138B"/>
    <w:rsid w:val="0086142A"/>
    <w:rsid w:val="00861FBD"/>
    <w:rsid w:val="00865BCB"/>
    <w:rsid w:val="008726DC"/>
    <w:rsid w:val="00881EA9"/>
    <w:rsid w:val="008855A2"/>
    <w:rsid w:val="00891431"/>
    <w:rsid w:val="00896E00"/>
    <w:rsid w:val="008A0427"/>
    <w:rsid w:val="008A3247"/>
    <w:rsid w:val="008A55CB"/>
    <w:rsid w:val="008B1F48"/>
    <w:rsid w:val="008B7E65"/>
    <w:rsid w:val="008C0459"/>
    <w:rsid w:val="008C167C"/>
    <w:rsid w:val="008C1C7A"/>
    <w:rsid w:val="008C3C47"/>
    <w:rsid w:val="008D37B3"/>
    <w:rsid w:val="008E01E9"/>
    <w:rsid w:val="008E0256"/>
    <w:rsid w:val="008E2657"/>
    <w:rsid w:val="008E3B77"/>
    <w:rsid w:val="008E7577"/>
    <w:rsid w:val="008F0AB0"/>
    <w:rsid w:val="008F2A83"/>
    <w:rsid w:val="009037E4"/>
    <w:rsid w:val="009076E5"/>
    <w:rsid w:val="009104E2"/>
    <w:rsid w:val="00910E09"/>
    <w:rsid w:val="00926258"/>
    <w:rsid w:val="00926AF2"/>
    <w:rsid w:val="00934B25"/>
    <w:rsid w:val="00936DFD"/>
    <w:rsid w:val="0094703D"/>
    <w:rsid w:val="00947F5E"/>
    <w:rsid w:val="00950B4D"/>
    <w:rsid w:val="0095373C"/>
    <w:rsid w:val="00953EA5"/>
    <w:rsid w:val="00961BE5"/>
    <w:rsid w:val="0096555E"/>
    <w:rsid w:val="0097457B"/>
    <w:rsid w:val="00976FF0"/>
    <w:rsid w:val="00977CD2"/>
    <w:rsid w:val="009844A4"/>
    <w:rsid w:val="0099392B"/>
    <w:rsid w:val="0099393C"/>
    <w:rsid w:val="009A0A83"/>
    <w:rsid w:val="009A566F"/>
    <w:rsid w:val="009A6F0B"/>
    <w:rsid w:val="009C3D60"/>
    <w:rsid w:val="009C4EC6"/>
    <w:rsid w:val="009C5699"/>
    <w:rsid w:val="009C6C34"/>
    <w:rsid w:val="009E5E10"/>
    <w:rsid w:val="009E6638"/>
    <w:rsid w:val="00A02E7E"/>
    <w:rsid w:val="00A07802"/>
    <w:rsid w:val="00A11701"/>
    <w:rsid w:val="00A12383"/>
    <w:rsid w:val="00A13DA0"/>
    <w:rsid w:val="00A13E08"/>
    <w:rsid w:val="00A22E99"/>
    <w:rsid w:val="00A27C34"/>
    <w:rsid w:val="00A35D21"/>
    <w:rsid w:val="00A37A21"/>
    <w:rsid w:val="00A41839"/>
    <w:rsid w:val="00A465A3"/>
    <w:rsid w:val="00A4680F"/>
    <w:rsid w:val="00A53189"/>
    <w:rsid w:val="00A62DEB"/>
    <w:rsid w:val="00A71A94"/>
    <w:rsid w:val="00A808EA"/>
    <w:rsid w:val="00A84DD6"/>
    <w:rsid w:val="00A861D8"/>
    <w:rsid w:val="00A91543"/>
    <w:rsid w:val="00A94271"/>
    <w:rsid w:val="00AA302B"/>
    <w:rsid w:val="00AB5D68"/>
    <w:rsid w:val="00AC1266"/>
    <w:rsid w:val="00AC575B"/>
    <w:rsid w:val="00AD009C"/>
    <w:rsid w:val="00AD2C6D"/>
    <w:rsid w:val="00AD7FB2"/>
    <w:rsid w:val="00AE0076"/>
    <w:rsid w:val="00AE038B"/>
    <w:rsid w:val="00AE10A0"/>
    <w:rsid w:val="00AE5085"/>
    <w:rsid w:val="00AE56FA"/>
    <w:rsid w:val="00AF4350"/>
    <w:rsid w:val="00B17EAB"/>
    <w:rsid w:val="00B24352"/>
    <w:rsid w:val="00B33695"/>
    <w:rsid w:val="00B35F72"/>
    <w:rsid w:val="00B533A8"/>
    <w:rsid w:val="00B545D4"/>
    <w:rsid w:val="00B61088"/>
    <w:rsid w:val="00B75433"/>
    <w:rsid w:val="00B84A12"/>
    <w:rsid w:val="00B905AA"/>
    <w:rsid w:val="00B91022"/>
    <w:rsid w:val="00BA637B"/>
    <w:rsid w:val="00BA6773"/>
    <w:rsid w:val="00BB0429"/>
    <w:rsid w:val="00BB08DA"/>
    <w:rsid w:val="00BB4EBF"/>
    <w:rsid w:val="00BB73F9"/>
    <w:rsid w:val="00BC5A51"/>
    <w:rsid w:val="00BC6129"/>
    <w:rsid w:val="00BD7DA2"/>
    <w:rsid w:val="00BE39F4"/>
    <w:rsid w:val="00BF2334"/>
    <w:rsid w:val="00C21AAE"/>
    <w:rsid w:val="00C228B3"/>
    <w:rsid w:val="00C237DB"/>
    <w:rsid w:val="00C44987"/>
    <w:rsid w:val="00C476A2"/>
    <w:rsid w:val="00C5246A"/>
    <w:rsid w:val="00C53F2B"/>
    <w:rsid w:val="00C57501"/>
    <w:rsid w:val="00C70BEC"/>
    <w:rsid w:val="00C711D8"/>
    <w:rsid w:val="00C71A76"/>
    <w:rsid w:val="00C830E7"/>
    <w:rsid w:val="00C853FE"/>
    <w:rsid w:val="00C87F8B"/>
    <w:rsid w:val="00C9164F"/>
    <w:rsid w:val="00C96E70"/>
    <w:rsid w:val="00CA148C"/>
    <w:rsid w:val="00CA7616"/>
    <w:rsid w:val="00CB13A5"/>
    <w:rsid w:val="00CB23AE"/>
    <w:rsid w:val="00CB38AF"/>
    <w:rsid w:val="00CB4343"/>
    <w:rsid w:val="00CB5819"/>
    <w:rsid w:val="00CC01A1"/>
    <w:rsid w:val="00CC5FF8"/>
    <w:rsid w:val="00CD7478"/>
    <w:rsid w:val="00CE24E1"/>
    <w:rsid w:val="00CE6F6B"/>
    <w:rsid w:val="00CF6285"/>
    <w:rsid w:val="00D1062F"/>
    <w:rsid w:val="00D1240E"/>
    <w:rsid w:val="00D265D5"/>
    <w:rsid w:val="00D269AE"/>
    <w:rsid w:val="00D27A13"/>
    <w:rsid w:val="00D31247"/>
    <w:rsid w:val="00D378C7"/>
    <w:rsid w:val="00D41FB8"/>
    <w:rsid w:val="00D457F3"/>
    <w:rsid w:val="00D5081A"/>
    <w:rsid w:val="00D5300E"/>
    <w:rsid w:val="00D54C97"/>
    <w:rsid w:val="00D56BBB"/>
    <w:rsid w:val="00D61DDC"/>
    <w:rsid w:val="00D669D7"/>
    <w:rsid w:val="00D7338E"/>
    <w:rsid w:val="00D7503E"/>
    <w:rsid w:val="00D92CD4"/>
    <w:rsid w:val="00DA5696"/>
    <w:rsid w:val="00DA5C72"/>
    <w:rsid w:val="00DC1B83"/>
    <w:rsid w:val="00DD0CDB"/>
    <w:rsid w:val="00DD2BA8"/>
    <w:rsid w:val="00DD38A3"/>
    <w:rsid w:val="00DD49C9"/>
    <w:rsid w:val="00DE0AFE"/>
    <w:rsid w:val="00DE1428"/>
    <w:rsid w:val="00DE3A3C"/>
    <w:rsid w:val="00DE614C"/>
    <w:rsid w:val="00DF017E"/>
    <w:rsid w:val="00DF7422"/>
    <w:rsid w:val="00E02C18"/>
    <w:rsid w:val="00E03AA1"/>
    <w:rsid w:val="00E06A42"/>
    <w:rsid w:val="00E1673F"/>
    <w:rsid w:val="00E176BC"/>
    <w:rsid w:val="00E204AB"/>
    <w:rsid w:val="00E217AB"/>
    <w:rsid w:val="00E2285F"/>
    <w:rsid w:val="00E2427C"/>
    <w:rsid w:val="00E33C57"/>
    <w:rsid w:val="00E35A53"/>
    <w:rsid w:val="00E4070F"/>
    <w:rsid w:val="00E476A6"/>
    <w:rsid w:val="00E52B94"/>
    <w:rsid w:val="00E53C8B"/>
    <w:rsid w:val="00E742BA"/>
    <w:rsid w:val="00E76226"/>
    <w:rsid w:val="00E81EDC"/>
    <w:rsid w:val="00E82005"/>
    <w:rsid w:val="00E85EB8"/>
    <w:rsid w:val="00E87971"/>
    <w:rsid w:val="00E90D3B"/>
    <w:rsid w:val="00E93299"/>
    <w:rsid w:val="00E95098"/>
    <w:rsid w:val="00E9769A"/>
    <w:rsid w:val="00EA44C6"/>
    <w:rsid w:val="00EA59E2"/>
    <w:rsid w:val="00EB3A02"/>
    <w:rsid w:val="00EB5EA4"/>
    <w:rsid w:val="00EC2F51"/>
    <w:rsid w:val="00EC3E47"/>
    <w:rsid w:val="00EC7128"/>
    <w:rsid w:val="00ED096C"/>
    <w:rsid w:val="00ED4CB1"/>
    <w:rsid w:val="00ED4D3C"/>
    <w:rsid w:val="00EE0B83"/>
    <w:rsid w:val="00EE511F"/>
    <w:rsid w:val="00EF1047"/>
    <w:rsid w:val="00EF3EEA"/>
    <w:rsid w:val="00F060E0"/>
    <w:rsid w:val="00F0686A"/>
    <w:rsid w:val="00F13DB7"/>
    <w:rsid w:val="00F34DD0"/>
    <w:rsid w:val="00F37AC5"/>
    <w:rsid w:val="00F37BF6"/>
    <w:rsid w:val="00F4029B"/>
    <w:rsid w:val="00F45401"/>
    <w:rsid w:val="00F52223"/>
    <w:rsid w:val="00F52995"/>
    <w:rsid w:val="00F54CF6"/>
    <w:rsid w:val="00F565CB"/>
    <w:rsid w:val="00F56D74"/>
    <w:rsid w:val="00F56FAF"/>
    <w:rsid w:val="00F60EA6"/>
    <w:rsid w:val="00F67220"/>
    <w:rsid w:val="00F72157"/>
    <w:rsid w:val="00F72DC6"/>
    <w:rsid w:val="00F7646D"/>
    <w:rsid w:val="00F77A1A"/>
    <w:rsid w:val="00F807CD"/>
    <w:rsid w:val="00F83EED"/>
    <w:rsid w:val="00F87560"/>
    <w:rsid w:val="00F93CC4"/>
    <w:rsid w:val="00F97894"/>
    <w:rsid w:val="00FA5385"/>
    <w:rsid w:val="00FA68EB"/>
    <w:rsid w:val="00FA6913"/>
    <w:rsid w:val="00FA6C69"/>
    <w:rsid w:val="00FB2C7B"/>
    <w:rsid w:val="00FB49E7"/>
    <w:rsid w:val="00FB6767"/>
    <w:rsid w:val="00FC5BF1"/>
    <w:rsid w:val="00FC5F43"/>
    <w:rsid w:val="00FC7A79"/>
    <w:rsid w:val="00FD3D3E"/>
    <w:rsid w:val="00FD6397"/>
    <w:rsid w:val="00FE0C97"/>
    <w:rsid w:val="00FE2A5F"/>
    <w:rsid w:val="00FE2FAE"/>
    <w:rsid w:val="00FE3427"/>
    <w:rsid w:val="00FE4B2F"/>
    <w:rsid w:val="00FF23E2"/>
    <w:rsid w:val="014C1BD5"/>
    <w:rsid w:val="075969DF"/>
    <w:rsid w:val="11C105C1"/>
    <w:rsid w:val="19DC16EE"/>
    <w:rsid w:val="1D6915DE"/>
    <w:rsid w:val="20595AF1"/>
    <w:rsid w:val="24C36744"/>
    <w:rsid w:val="4167021B"/>
    <w:rsid w:val="448009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0"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ahoma" w:hAnsi="Tahoma" w:eastAsia="宋体" w:cs="Times New Roman"/>
      <w:kern w:val="2"/>
      <w:sz w:val="24"/>
      <w:szCs w:val="24"/>
      <w:lang w:val="en-US" w:eastAsia="zh-CN" w:bidi="ar-SA"/>
    </w:rPr>
  </w:style>
  <w:style w:type="paragraph" w:styleId="2">
    <w:name w:val="heading 1"/>
    <w:basedOn w:val="1"/>
    <w:next w:val="1"/>
    <w:link w:val="47"/>
    <w:qFormat/>
    <w:uiPriority w:val="0"/>
    <w:pPr>
      <w:widowControl/>
      <w:numPr>
        <w:ilvl w:val="0"/>
        <w:numId w:val="1"/>
      </w:numPr>
      <w:spacing w:line="480" w:lineRule="auto"/>
      <w:jc w:val="center"/>
      <w:outlineLvl w:val="0"/>
    </w:pPr>
    <w:rPr>
      <w:rFonts w:ascii="宋体" w:hAnsi="宋体" w:eastAsia="黑体"/>
      <w:b/>
      <w:bCs/>
      <w:kern w:val="36"/>
      <w:sz w:val="36"/>
      <w:szCs w:val="48"/>
    </w:rPr>
  </w:style>
  <w:style w:type="paragraph" w:styleId="3">
    <w:name w:val="heading 2"/>
    <w:basedOn w:val="1"/>
    <w:next w:val="4"/>
    <w:link w:val="48"/>
    <w:qFormat/>
    <w:uiPriority w:val="0"/>
    <w:pPr>
      <w:widowControl/>
      <w:numPr>
        <w:ilvl w:val="1"/>
        <w:numId w:val="1"/>
      </w:numPr>
      <w:tabs>
        <w:tab w:val="left" w:pos="4827"/>
      </w:tabs>
      <w:spacing w:line="360" w:lineRule="auto"/>
      <w:jc w:val="left"/>
      <w:outlineLvl w:val="1"/>
    </w:pPr>
    <w:rPr>
      <w:rFonts w:ascii="Arial" w:hAnsi="Arial" w:eastAsia="黑体"/>
      <w:bCs/>
      <w:kern w:val="0"/>
      <w:sz w:val="32"/>
      <w:szCs w:val="36"/>
    </w:rPr>
  </w:style>
  <w:style w:type="paragraph" w:styleId="4">
    <w:name w:val="heading 3"/>
    <w:basedOn w:val="1"/>
    <w:next w:val="1"/>
    <w:link w:val="49"/>
    <w:qFormat/>
    <w:uiPriority w:val="9"/>
    <w:pPr>
      <w:widowControl/>
      <w:numPr>
        <w:ilvl w:val="2"/>
        <w:numId w:val="1"/>
      </w:numPr>
      <w:tabs>
        <w:tab w:val="left" w:pos="916"/>
        <w:tab w:val="left" w:pos="1832"/>
        <w:tab w:val="left" w:pos="2748"/>
        <w:tab w:val="left" w:pos="3664"/>
        <w:tab w:val="left" w:pos="4580"/>
        <w:tab w:val="left" w:pos="4827"/>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outlineLvl w:val="2"/>
    </w:pPr>
    <w:rPr>
      <w:rFonts w:ascii="黑体" w:hAnsi="黑体" w:eastAsia="黑体"/>
      <w:bCs/>
      <w:kern w:val="0"/>
      <w:sz w:val="28"/>
      <w:szCs w:val="27"/>
    </w:rPr>
  </w:style>
  <w:style w:type="paragraph" w:styleId="5">
    <w:name w:val="heading 4"/>
    <w:basedOn w:val="1"/>
    <w:next w:val="1"/>
    <w:link w:val="50"/>
    <w:qFormat/>
    <w:uiPriority w:val="0"/>
    <w:pPr>
      <w:widowControl/>
      <w:numPr>
        <w:ilvl w:val="3"/>
        <w:numId w:val="1"/>
      </w:numPr>
      <w:tabs>
        <w:tab w:val="left" w:pos="4827"/>
      </w:tabs>
      <w:spacing w:line="360" w:lineRule="auto"/>
      <w:jc w:val="left"/>
      <w:outlineLvl w:val="3"/>
    </w:pPr>
    <w:rPr>
      <w:rFonts w:ascii="Arial" w:hAnsi="Arial" w:eastAsia="黑体"/>
      <w:bCs/>
      <w:kern w:val="0"/>
      <w:sz w:val="28"/>
    </w:rPr>
  </w:style>
  <w:style w:type="paragraph" w:styleId="6">
    <w:name w:val="heading 5"/>
    <w:basedOn w:val="1"/>
    <w:next w:val="7"/>
    <w:link w:val="66"/>
    <w:qFormat/>
    <w:uiPriority w:val="0"/>
    <w:pPr>
      <w:keepNext/>
      <w:keepLines/>
      <w:tabs>
        <w:tab w:val="left" w:pos="1008"/>
      </w:tabs>
      <w:spacing w:before="280" w:after="290" w:line="376" w:lineRule="auto"/>
      <w:ind w:left="1008" w:hanging="1008"/>
      <w:outlineLvl w:val="4"/>
    </w:pPr>
    <w:rPr>
      <w:rFonts w:ascii="Times New Roman" w:hAnsi="Times New Roman"/>
      <w:b/>
      <w:bCs/>
      <w:sz w:val="28"/>
      <w:szCs w:val="28"/>
    </w:rPr>
  </w:style>
  <w:style w:type="paragraph" w:styleId="8">
    <w:name w:val="heading 6"/>
    <w:basedOn w:val="1"/>
    <w:next w:val="7"/>
    <w:link w:val="67"/>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9">
    <w:name w:val="heading 7"/>
    <w:basedOn w:val="1"/>
    <w:next w:val="7"/>
    <w:link w:val="68"/>
    <w:qFormat/>
    <w:uiPriority w:val="0"/>
    <w:pPr>
      <w:keepNext/>
      <w:keepLines/>
      <w:tabs>
        <w:tab w:val="left" w:pos="1296"/>
      </w:tabs>
      <w:spacing w:before="240" w:after="64" w:line="320" w:lineRule="auto"/>
      <w:ind w:left="1296" w:hanging="1296"/>
      <w:outlineLvl w:val="6"/>
    </w:pPr>
    <w:rPr>
      <w:rFonts w:ascii="Times New Roman" w:hAnsi="Times New Roman"/>
      <w:b/>
      <w:bCs/>
    </w:rPr>
  </w:style>
  <w:style w:type="paragraph" w:styleId="10">
    <w:name w:val="heading 8"/>
    <w:basedOn w:val="1"/>
    <w:next w:val="1"/>
    <w:link w:val="122"/>
    <w:unhideWhenUsed/>
    <w:qFormat/>
    <w:uiPriority w:val="0"/>
    <w:pPr>
      <w:keepNext/>
      <w:keepLines/>
      <w:spacing w:before="240" w:after="64" w:line="317" w:lineRule="auto"/>
      <w:ind w:left="1440" w:hanging="1440"/>
      <w:outlineLvl w:val="7"/>
    </w:pPr>
    <w:rPr>
      <w:rFonts w:ascii="Arial" w:hAnsi="Arial" w:eastAsia="黑体" w:cstheme="minorBidi"/>
    </w:rPr>
  </w:style>
  <w:style w:type="paragraph" w:styleId="11">
    <w:name w:val="heading 9"/>
    <w:basedOn w:val="1"/>
    <w:next w:val="1"/>
    <w:link w:val="69"/>
    <w:qFormat/>
    <w:uiPriority w:val="0"/>
    <w:pPr>
      <w:keepNext/>
      <w:keepLines/>
      <w:tabs>
        <w:tab w:val="left" w:pos="1584"/>
      </w:tabs>
      <w:spacing w:before="240" w:after="64" w:line="320" w:lineRule="auto"/>
      <w:ind w:left="1584" w:hanging="1584"/>
      <w:outlineLvl w:val="8"/>
    </w:pPr>
    <w:rPr>
      <w:rFonts w:ascii="Arial" w:hAnsi="Arial" w:eastAsia="黑体"/>
      <w:sz w:val="21"/>
      <w:szCs w:val="21"/>
    </w:rPr>
  </w:style>
  <w:style w:type="character" w:default="1" w:styleId="38">
    <w:name w:val="Default Paragraph Font"/>
    <w:semiHidden/>
    <w:unhideWhenUsed/>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7">
    <w:name w:val="软件需求正文"/>
    <w:basedOn w:val="1"/>
    <w:qFormat/>
    <w:uiPriority w:val="0"/>
    <w:pPr>
      <w:tabs>
        <w:tab w:val="left" w:pos="3507"/>
      </w:tabs>
      <w:spacing w:line="360" w:lineRule="auto"/>
      <w:ind w:firstLine="420" w:firstLineChars="200"/>
    </w:pPr>
    <w:rPr>
      <w:rFonts w:ascii="宋体" w:hAnsi="宋体" w:cs="宋体"/>
      <w:sz w:val="21"/>
      <w:szCs w:val="20"/>
    </w:rPr>
  </w:style>
  <w:style w:type="paragraph" w:styleId="12">
    <w:name w:val="toc 7"/>
    <w:basedOn w:val="1"/>
    <w:next w:val="1"/>
    <w:unhideWhenUsed/>
    <w:qFormat/>
    <w:uiPriority w:val="39"/>
    <w:pPr>
      <w:ind w:left="2520" w:leftChars="1200"/>
    </w:pPr>
    <w:rPr>
      <w:rFonts w:ascii="等线" w:hAnsi="等线" w:eastAsia="等线"/>
      <w:sz w:val="21"/>
      <w:szCs w:val="22"/>
    </w:rPr>
  </w:style>
  <w:style w:type="paragraph" w:styleId="13">
    <w:name w:val="caption"/>
    <w:basedOn w:val="14"/>
    <w:next w:val="1"/>
    <w:qFormat/>
    <w:uiPriority w:val="0"/>
    <w:pPr>
      <w:spacing w:line="240" w:lineRule="auto"/>
      <w:ind w:left="0" w:firstLine="0"/>
      <w:jc w:val="center"/>
    </w:pPr>
    <w:rPr>
      <w:rFonts w:ascii="Arial" w:hAnsi="Arial" w:cs="Arial"/>
      <w:sz w:val="21"/>
      <w:szCs w:val="21"/>
    </w:rPr>
  </w:style>
  <w:style w:type="paragraph" w:styleId="14">
    <w:name w:val="table of figures"/>
    <w:basedOn w:val="1"/>
    <w:next w:val="1"/>
    <w:qFormat/>
    <w:uiPriority w:val="99"/>
    <w:pPr>
      <w:spacing w:line="360" w:lineRule="auto"/>
      <w:ind w:left="420" w:hanging="420"/>
      <w:jc w:val="left"/>
    </w:pPr>
    <w:rPr>
      <w:rFonts w:ascii="Times New Roman" w:hAnsi="Times New Roman"/>
      <w:smallCaps/>
      <w:sz w:val="20"/>
      <w:szCs w:val="20"/>
    </w:rPr>
  </w:style>
  <w:style w:type="paragraph" w:styleId="15">
    <w:name w:val="Document Map"/>
    <w:basedOn w:val="1"/>
    <w:link w:val="109"/>
    <w:qFormat/>
    <w:uiPriority w:val="0"/>
    <w:pPr>
      <w:shd w:val="clear" w:color="auto" w:fill="000080"/>
    </w:pPr>
    <w:rPr>
      <w:rFonts w:ascii="Times New Roman" w:hAnsi="Times New Roman"/>
      <w:sz w:val="21"/>
    </w:rPr>
  </w:style>
  <w:style w:type="paragraph" w:styleId="16">
    <w:name w:val="annotation text"/>
    <w:basedOn w:val="1"/>
    <w:link w:val="91"/>
    <w:unhideWhenUsed/>
    <w:qFormat/>
    <w:uiPriority w:val="0"/>
    <w:pPr>
      <w:jc w:val="left"/>
    </w:pPr>
    <w:rPr>
      <w:rFonts w:ascii="Times New Roman" w:hAnsi="Times New Roman"/>
      <w:sz w:val="21"/>
    </w:rPr>
  </w:style>
  <w:style w:type="paragraph" w:styleId="17">
    <w:name w:val="Body Text"/>
    <w:basedOn w:val="1"/>
    <w:link w:val="58"/>
    <w:qFormat/>
    <w:uiPriority w:val="0"/>
    <w:pPr>
      <w:autoSpaceDE w:val="0"/>
      <w:autoSpaceDN w:val="0"/>
      <w:jc w:val="left"/>
    </w:pPr>
    <w:rPr>
      <w:rFonts w:ascii="仿宋" w:hAnsi="仿宋" w:eastAsia="仿宋" w:cs="仿宋"/>
      <w:kern w:val="0"/>
      <w:lang w:eastAsia="en-US" w:bidi="en-US"/>
    </w:rPr>
  </w:style>
  <w:style w:type="paragraph" w:styleId="18">
    <w:name w:val="toc 5"/>
    <w:basedOn w:val="1"/>
    <w:next w:val="1"/>
    <w:unhideWhenUsed/>
    <w:qFormat/>
    <w:uiPriority w:val="39"/>
    <w:pPr>
      <w:ind w:left="1680" w:leftChars="800"/>
    </w:pPr>
    <w:rPr>
      <w:rFonts w:ascii="等线" w:hAnsi="等线" w:eastAsia="等线"/>
      <w:sz w:val="21"/>
      <w:szCs w:val="22"/>
    </w:rPr>
  </w:style>
  <w:style w:type="paragraph" w:styleId="19">
    <w:name w:val="toc 3"/>
    <w:basedOn w:val="1"/>
    <w:next w:val="1"/>
    <w:qFormat/>
    <w:uiPriority w:val="39"/>
    <w:pPr>
      <w:ind w:left="840"/>
    </w:pPr>
    <w:rPr>
      <w:rFonts w:ascii="Times New Roman" w:hAnsi="Times New Roman"/>
      <w:sz w:val="21"/>
    </w:rPr>
  </w:style>
  <w:style w:type="paragraph" w:styleId="20">
    <w:name w:val="toc 8"/>
    <w:basedOn w:val="1"/>
    <w:next w:val="1"/>
    <w:unhideWhenUsed/>
    <w:qFormat/>
    <w:uiPriority w:val="39"/>
    <w:pPr>
      <w:ind w:left="2940" w:leftChars="1400"/>
    </w:pPr>
    <w:rPr>
      <w:rFonts w:ascii="等线" w:hAnsi="等线" w:eastAsia="等线"/>
      <w:sz w:val="21"/>
      <w:szCs w:val="22"/>
    </w:rPr>
  </w:style>
  <w:style w:type="paragraph" w:styleId="21">
    <w:name w:val="Date"/>
    <w:basedOn w:val="1"/>
    <w:next w:val="1"/>
    <w:link w:val="54"/>
    <w:semiHidden/>
    <w:unhideWhenUsed/>
    <w:qFormat/>
    <w:uiPriority w:val="99"/>
    <w:pPr>
      <w:ind w:left="100" w:leftChars="2500"/>
    </w:pPr>
  </w:style>
  <w:style w:type="paragraph" w:styleId="22">
    <w:name w:val="Body Text Indent 2"/>
    <w:basedOn w:val="1"/>
    <w:link w:val="95"/>
    <w:qFormat/>
    <w:uiPriority w:val="0"/>
    <w:pPr>
      <w:ind w:firstLine="420" w:firstLineChars="200"/>
    </w:pPr>
    <w:rPr>
      <w:rFonts w:asciiTheme="minorHAnsi" w:hAnsiTheme="minorHAnsi" w:eastAsiaTheme="minorEastAsia" w:cstheme="minorBidi"/>
      <w:color w:val="0000FF"/>
      <w:sz w:val="21"/>
      <w:lang w:val="en-AU"/>
    </w:rPr>
  </w:style>
  <w:style w:type="paragraph" w:styleId="23">
    <w:name w:val="Balloon Text"/>
    <w:basedOn w:val="1"/>
    <w:link w:val="59"/>
    <w:unhideWhenUsed/>
    <w:qFormat/>
    <w:uiPriority w:val="0"/>
    <w:rPr>
      <w:sz w:val="18"/>
      <w:szCs w:val="18"/>
    </w:rPr>
  </w:style>
  <w:style w:type="paragraph" w:styleId="24">
    <w:name w:val="footer"/>
    <w:basedOn w:val="1"/>
    <w:link w:val="53"/>
    <w:unhideWhenUsed/>
    <w:qFormat/>
    <w:uiPriority w:val="0"/>
    <w:pPr>
      <w:tabs>
        <w:tab w:val="center" w:pos="4153"/>
        <w:tab w:val="right" w:pos="8306"/>
      </w:tabs>
      <w:snapToGrid w:val="0"/>
      <w:jc w:val="left"/>
    </w:pPr>
    <w:rPr>
      <w:sz w:val="18"/>
      <w:szCs w:val="18"/>
    </w:rPr>
  </w:style>
  <w:style w:type="paragraph" w:styleId="25">
    <w:name w:val="header"/>
    <w:basedOn w:val="1"/>
    <w:link w:val="52"/>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rPr>
      <w:rFonts w:ascii="Times New Roman" w:hAnsi="Times New Roman"/>
      <w:sz w:val="21"/>
    </w:rPr>
  </w:style>
  <w:style w:type="paragraph" w:styleId="27">
    <w:name w:val="toc 4"/>
    <w:basedOn w:val="1"/>
    <w:next w:val="1"/>
    <w:unhideWhenUsed/>
    <w:qFormat/>
    <w:uiPriority w:val="39"/>
    <w:pPr>
      <w:ind w:left="1260" w:leftChars="600"/>
    </w:pPr>
    <w:rPr>
      <w:rFonts w:ascii="等线" w:hAnsi="等线" w:eastAsia="等线"/>
      <w:sz w:val="21"/>
      <w:szCs w:val="22"/>
    </w:rPr>
  </w:style>
  <w:style w:type="paragraph" w:styleId="28">
    <w:name w:val="toc 6"/>
    <w:basedOn w:val="1"/>
    <w:next w:val="1"/>
    <w:unhideWhenUsed/>
    <w:qFormat/>
    <w:uiPriority w:val="39"/>
    <w:pPr>
      <w:ind w:left="2100" w:leftChars="1000"/>
    </w:pPr>
    <w:rPr>
      <w:rFonts w:ascii="等线" w:hAnsi="等线" w:eastAsia="等线"/>
      <w:sz w:val="21"/>
      <w:szCs w:val="22"/>
    </w:rPr>
  </w:style>
  <w:style w:type="paragraph" w:styleId="29">
    <w:name w:val="Body Text Indent 3"/>
    <w:basedOn w:val="1"/>
    <w:link w:val="117"/>
    <w:qFormat/>
    <w:uiPriority w:val="0"/>
    <w:pPr>
      <w:spacing w:after="120"/>
      <w:ind w:left="420" w:leftChars="200"/>
    </w:pPr>
    <w:rPr>
      <w:rFonts w:asciiTheme="minorHAnsi" w:hAnsiTheme="minorHAnsi" w:eastAsiaTheme="minorEastAsia" w:cstheme="minorBidi"/>
      <w:sz w:val="16"/>
      <w:szCs w:val="16"/>
    </w:rPr>
  </w:style>
  <w:style w:type="paragraph" w:styleId="30">
    <w:name w:val="toc 2"/>
    <w:basedOn w:val="1"/>
    <w:next w:val="1"/>
    <w:qFormat/>
    <w:uiPriority w:val="39"/>
    <w:pPr>
      <w:ind w:left="420"/>
    </w:pPr>
    <w:rPr>
      <w:rFonts w:ascii="Times New Roman" w:hAnsi="Times New Roman"/>
      <w:sz w:val="21"/>
    </w:rPr>
  </w:style>
  <w:style w:type="paragraph" w:styleId="31">
    <w:name w:val="toc 9"/>
    <w:basedOn w:val="1"/>
    <w:next w:val="1"/>
    <w:unhideWhenUsed/>
    <w:qFormat/>
    <w:uiPriority w:val="39"/>
    <w:pPr>
      <w:ind w:left="3360" w:leftChars="1600"/>
    </w:pPr>
    <w:rPr>
      <w:rFonts w:ascii="等线" w:hAnsi="等线" w:eastAsia="等线"/>
      <w:sz w:val="21"/>
      <w:szCs w:val="22"/>
    </w:rPr>
  </w:style>
  <w:style w:type="paragraph" w:styleId="32">
    <w:name w:val="HTML Preformatted"/>
    <w:basedOn w:val="1"/>
    <w:link w:val="5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33">
    <w:name w:val="Normal (Web)"/>
    <w:basedOn w:val="1"/>
    <w:unhideWhenUsed/>
    <w:qFormat/>
    <w:uiPriority w:val="99"/>
    <w:pPr>
      <w:widowControl/>
      <w:spacing w:before="100" w:beforeAutospacing="1" w:after="100" w:afterAutospacing="1"/>
      <w:jc w:val="left"/>
    </w:pPr>
    <w:rPr>
      <w:rFonts w:ascii="Arial" w:hAnsi="Arial" w:cs="Arial"/>
      <w:kern w:val="0"/>
    </w:rPr>
  </w:style>
  <w:style w:type="paragraph" w:styleId="34">
    <w:name w:val="Title"/>
    <w:basedOn w:val="1"/>
    <w:next w:val="1"/>
    <w:link w:val="44"/>
    <w:qFormat/>
    <w:uiPriority w:val="0"/>
    <w:pPr>
      <w:spacing w:before="240" w:after="60"/>
      <w:jc w:val="center"/>
      <w:outlineLvl w:val="0"/>
    </w:pPr>
    <w:rPr>
      <w:rFonts w:asciiTheme="majorHAnsi" w:hAnsiTheme="majorHAnsi" w:cstheme="majorBidi"/>
      <w:b/>
      <w:bCs/>
      <w:sz w:val="32"/>
      <w:szCs w:val="32"/>
    </w:rPr>
  </w:style>
  <w:style w:type="paragraph" w:styleId="35">
    <w:name w:val="annotation subject"/>
    <w:basedOn w:val="16"/>
    <w:next w:val="16"/>
    <w:link w:val="92"/>
    <w:qFormat/>
    <w:uiPriority w:val="0"/>
    <w:rPr>
      <w:rFonts w:asciiTheme="minorHAnsi" w:hAnsiTheme="minorHAnsi" w:eastAsiaTheme="minorEastAsia" w:cstheme="minorBidi"/>
      <w:b/>
      <w:bCs/>
    </w:rPr>
  </w:style>
  <w:style w:type="table" w:styleId="37">
    <w:name w:val="Table Grid"/>
    <w:basedOn w:val="3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page number"/>
    <w:basedOn w:val="38"/>
    <w:qFormat/>
    <w:uiPriority w:val="0"/>
  </w:style>
  <w:style w:type="character" w:styleId="41">
    <w:name w:val="FollowedHyperlink"/>
    <w:qFormat/>
    <w:uiPriority w:val="99"/>
    <w:rPr>
      <w:color w:val="954F72"/>
      <w:u w:val="single"/>
    </w:rPr>
  </w:style>
  <w:style w:type="character" w:styleId="42">
    <w:name w:val="Hyperlink"/>
    <w:basedOn w:val="38"/>
    <w:unhideWhenUsed/>
    <w:qFormat/>
    <w:uiPriority w:val="99"/>
    <w:rPr>
      <w:color w:val="0000FF" w:themeColor="hyperlink"/>
      <w:u w:val="single"/>
      <w14:textFill>
        <w14:solidFill>
          <w14:schemeClr w14:val="hlink"/>
        </w14:solidFill>
      </w14:textFill>
    </w:rPr>
  </w:style>
  <w:style w:type="character" w:styleId="43">
    <w:name w:val="annotation reference"/>
    <w:qFormat/>
    <w:uiPriority w:val="0"/>
    <w:rPr>
      <w:sz w:val="21"/>
      <w:szCs w:val="21"/>
    </w:rPr>
  </w:style>
  <w:style w:type="character" w:customStyle="1" w:styleId="44">
    <w:name w:val="标题 Char"/>
    <w:basedOn w:val="38"/>
    <w:link w:val="34"/>
    <w:qFormat/>
    <w:uiPriority w:val="0"/>
    <w:rPr>
      <w:rFonts w:eastAsia="宋体" w:asciiTheme="majorHAnsi" w:hAnsiTheme="majorHAnsi" w:cstheme="majorBidi"/>
      <w:b/>
      <w:bCs/>
      <w:sz w:val="32"/>
      <w:szCs w:val="32"/>
    </w:rPr>
  </w:style>
  <w:style w:type="paragraph" w:customStyle="1" w:styleId="45">
    <w:name w:val="正文样式"/>
    <w:basedOn w:val="1"/>
    <w:link w:val="46"/>
    <w:qFormat/>
    <w:uiPriority w:val="0"/>
    <w:pPr>
      <w:spacing w:line="360" w:lineRule="auto"/>
      <w:ind w:firstLine="480" w:firstLineChars="200"/>
      <w:jc w:val="left"/>
    </w:pPr>
    <w:rPr>
      <w:rFonts w:ascii="Times New Roman" w:hAnsi="Times New Roman"/>
    </w:rPr>
  </w:style>
  <w:style w:type="character" w:customStyle="1" w:styleId="46">
    <w:name w:val="正文样式 Char"/>
    <w:link w:val="45"/>
    <w:qFormat/>
    <w:uiPriority w:val="0"/>
    <w:rPr>
      <w:rFonts w:ascii="Times New Roman" w:hAnsi="Times New Roman" w:eastAsia="宋体" w:cs="Times New Roman"/>
      <w:sz w:val="24"/>
      <w:szCs w:val="24"/>
    </w:rPr>
  </w:style>
  <w:style w:type="character" w:customStyle="1" w:styleId="47">
    <w:name w:val="标题 1 Char"/>
    <w:basedOn w:val="38"/>
    <w:link w:val="2"/>
    <w:qFormat/>
    <w:uiPriority w:val="9"/>
    <w:rPr>
      <w:rFonts w:ascii="宋体" w:hAnsi="宋体" w:eastAsia="黑体" w:cs="Times New Roman"/>
      <w:b/>
      <w:bCs/>
      <w:kern w:val="36"/>
      <w:sz w:val="36"/>
      <w:szCs w:val="48"/>
    </w:rPr>
  </w:style>
  <w:style w:type="character" w:customStyle="1" w:styleId="48">
    <w:name w:val="标题 2 Char"/>
    <w:basedOn w:val="38"/>
    <w:link w:val="3"/>
    <w:qFormat/>
    <w:uiPriority w:val="9"/>
    <w:rPr>
      <w:rFonts w:ascii="Arial" w:hAnsi="Arial" w:eastAsia="黑体" w:cs="Times New Roman"/>
      <w:bCs/>
      <w:kern w:val="0"/>
      <w:sz w:val="32"/>
      <w:szCs w:val="36"/>
    </w:rPr>
  </w:style>
  <w:style w:type="character" w:customStyle="1" w:styleId="49">
    <w:name w:val="标题 3 Char"/>
    <w:basedOn w:val="38"/>
    <w:link w:val="4"/>
    <w:qFormat/>
    <w:uiPriority w:val="9"/>
    <w:rPr>
      <w:rFonts w:ascii="黑体" w:hAnsi="黑体" w:eastAsia="黑体" w:cs="Times New Roman"/>
      <w:bCs/>
      <w:kern w:val="0"/>
      <w:sz w:val="28"/>
      <w:szCs w:val="27"/>
    </w:rPr>
  </w:style>
  <w:style w:type="character" w:customStyle="1" w:styleId="50">
    <w:name w:val="标题 4 Char"/>
    <w:basedOn w:val="38"/>
    <w:link w:val="5"/>
    <w:qFormat/>
    <w:uiPriority w:val="0"/>
    <w:rPr>
      <w:rFonts w:ascii="Arial" w:hAnsi="Arial" w:eastAsia="黑体" w:cs="Times New Roman"/>
      <w:bCs/>
      <w:kern w:val="0"/>
      <w:sz w:val="28"/>
      <w:szCs w:val="24"/>
    </w:rPr>
  </w:style>
  <w:style w:type="character" w:customStyle="1" w:styleId="51">
    <w:name w:val="HTML 预设格式 Char"/>
    <w:basedOn w:val="38"/>
    <w:link w:val="32"/>
    <w:qFormat/>
    <w:uiPriority w:val="99"/>
    <w:rPr>
      <w:rFonts w:ascii="Courier New" w:hAnsi="Courier New" w:eastAsia="宋体" w:cs="Times New Roman"/>
      <w:kern w:val="0"/>
      <w:sz w:val="20"/>
      <w:szCs w:val="20"/>
    </w:rPr>
  </w:style>
  <w:style w:type="character" w:customStyle="1" w:styleId="52">
    <w:name w:val="页眉 Char"/>
    <w:basedOn w:val="38"/>
    <w:link w:val="25"/>
    <w:qFormat/>
    <w:uiPriority w:val="99"/>
    <w:rPr>
      <w:rFonts w:ascii="Tahoma" w:hAnsi="Tahoma" w:eastAsia="宋体" w:cs="Times New Roman"/>
      <w:sz w:val="18"/>
      <w:szCs w:val="18"/>
    </w:rPr>
  </w:style>
  <w:style w:type="character" w:customStyle="1" w:styleId="53">
    <w:name w:val="页脚 Char"/>
    <w:basedOn w:val="38"/>
    <w:link w:val="24"/>
    <w:qFormat/>
    <w:uiPriority w:val="0"/>
    <w:rPr>
      <w:rFonts w:ascii="Tahoma" w:hAnsi="Tahoma" w:eastAsia="宋体" w:cs="Times New Roman"/>
      <w:sz w:val="18"/>
      <w:szCs w:val="18"/>
    </w:rPr>
  </w:style>
  <w:style w:type="character" w:customStyle="1" w:styleId="54">
    <w:name w:val="日期 Char"/>
    <w:basedOn w:val="38"/>
    <w:link w:val="21"/>
    <w:semiHidden/>
    <w:qFormat/>
    <w:uiPriority w:val="99"/>
    <w:rPr>
      <w:rFonts w:ascii="Tahoma" w:hAnsi="Tahoma" w:eastAsia="宋体" w:cs="Times New Roman"/>
      <w:sz w:val="24"/>
      <w:szCs w:val="24"/>
    </w:rPr>
  </w:style>
  <w:style w:type="paragraph" w:styleId="55">
    <w:name w:val="List Paragraph"/>
    <w:basedOn w:val="1"/>
    <w:link w:val="70"/>
    <w:qFormat/>
    <w:uiPriority w:val="99"/>
    <w:pPr>
      <w:ind w:firstLine="420" w:firstLineChars="200"/>
    </w:pPr>
  </w:style>
  <w:style w:type="paragraph" w:customStyle="1" w:styleId="56">
    <w:name w:val="M正文"/>
    <w:basedOn w:val="1"/>
    <w:link w:val="57"/>
    <w:qFormat/>
    <w:uiPriority w:val="0"/>
    <w:pPr>
      <w:widowControl/>
      <w:spacing w:line="360" w:lineRule="auto"/>
      <w:ind w:firstLine="480" w:firstLineChars="200"/>
      <w:jc w:val="left"/>
    </w:pPr>
    <w:rPr>
      <w:rFonts w:asciiTheme="minorHAnsi" w:hAnsiTheme="minorHAnsi" w:eastAsiaTheme="minorEastAsia"/>
      <w:kern w:val="0"/>
      <w:lang w:eastAsia="en-US" w:bidi="en-US"/>
    </w:rPr>
  </w:style>
  <w:style w:type="character" w:customStyle="1" w:styleId="57">
    <w:name w:val="M正文 字符"/>
    <w:basedOn w:val="38"/>
    <w:link w:val="56"/>
    <w:qFormat/>
    <w:uiPriority w:val="0"/>
    <w:rPr>
      <w:rFonts w:cs="Times New Roman"/>
      <w:kern w:val="0"/>
      <w:sz w:val="24"/>
      <w:szCs w:val="24"/>
      <w:lang w:eastAsia="en-US" w:bidi="en-US"/>
    </w:rPr>
  </w:style>
  <w:style w:type="character" w:customStyle="1" w:styleId="58">
    <w:name w:val="正文文本 Char"/>
    <w:basedOn w:val="38"/>
    <w:link w:val="17"/>
    <w:qFormat/>
    <w:uiPriority w:val="0"/>
    <w:rPr>
      <w:rFonts w:ascii="仿宋" w:hAnsi="仿宋" w:eastAsia="仿宋" w:cs="仿宋"/>
      <w:kern w:val="0"/>
      <w:sz w:val="24"/>
      <w:szCs w:val="24"/>
      <w:lang w:eastAsia="en-US" w:bidi="en-US"/>
    </w:rPr>
  </w:style>
  <w:style w:type="character" w:customStyle="1" w:styleId="59">
    <w:name w:val="批注框文本 Char"/>
    <w:basedOn w:val="38"/>
    <w:link w:val="23"/>
    <w:qFormat/>
    <w:uiPriority w:val="0"/>
    <w:rPr>
      <w:rFonts w:ascii="Tahoma" w:hAnsi="Tahoma" w:eastAsia="宋体" w:cs="Times New Roman"/>
      <w:sz w:val="18"/>
      <w:szCs w:val="18"/>
    </w:rPr>
  </w:style>
  <w:style w:type="paragraph" w:customStyle="1" w:styleId="60">
    <w:name w:val="Default"/>
    <w:qFormat/>
    <w:uiPriority w:val="0"/>
    <w:pPr>
      <w:widowControl w:val="0"/>
      <w:autoSpaceDE w:val="0"/>
      <w:autoSpaceDN w:val="0"/>
      <w:adjustRightInd w:val="0"/>
    </w:pPr>
    <w:rPr>
      <w:rFonts w:ascii="楷体" w:eastAsia="楷体" w:cs="楷体" w:hAnsiTheme="minorHAnsi"/>
      <w:color w:val="000000"/>
      <w:sz w:val="24"/>
      <w:szCs w:val="24"/>
      <w:lang w:val="en-US" w:eastAsia="zh-CN" w:bidi="ar-SA"/>
    </w:rPr>
  </w:style>
  <w:style w:type="paragraph" w:customStyle="1" w:styleId="61">
    <w:name w:val="CM20"/>
    <w:basedOn w:val="60"/>
    <w:next w:val="60"/>
    <w:qFormat/>
    <w:uiPriority w:val="99"/>
    <w:rPr>
      <w:rFonts w:cstheme="minorBidi"/>
      <w:color w:val="auto"/>
    </w:rPr>
  </w:style>
  <w:style w:type="paragraph" w:customStyle="1" w:styleId="62">
    <w:name w:val="CM22"/>
    <w:basedOn w:val="60"/>
    <w:next w:val="60"/>
    <w:qFormat/>
    <w:uiPriority w:val="99"/>
    <w:rPr>
      <w:rFonts w:cstheme="minorBidi"/>
      <w:color w:val="auto"/>
    </w:rPr>
  </w:style>
  <w:style w:type="paragraph" w:customStyle="1" w:styleId="63">
    <w:name w:val="CM8"/>
    <w:basedOn w:val="60"/>
    <w:next w:val="60"/>
    <w:qFormat/>
    <w:uiPriority w:val="99"/>
    <w:pPr>
      <w:spacing w:line="468" w:lineRule="atLeast"/>
    </w:pPr>
    <w:rPr>
      <w:rFonts w:cstheme="minorBidi"/>
      <w:color w:val="auto"/>
    </w:rPr>
  </w:style>
  <w:style w:type="paragraph" w:customStyle="1" w:styleId="64">
    <w:name w:val="CM9"/>
    <w:basedOn w:val="60"/>
    <w:next w:val="60"/>
    <w:qFormat/>
    <w:uiPriority w:val="99"/>
    <w:pPr>
      <w:spacing w:line="468" w:lineRule="atLeast"/>
    </w:pPr>
    <w:rPr>
      <w:rFonts w:cstheme="minorBidi"/>
      <w:color w:val="auto"/>
    </w:rPr>
  </w:style>
  <w:style w:type="paragraph" w:customStyle="1" w:styleId="65">
    <w:name w:val="CM23"/>
    <w:basedOn w:val="60"/>
    <w:next w:val="60"/>
    <w:qFormat/>
    <w:uiPriority w:val="99"/>
    <w:rPr>
      <w:rFonts w:cstheme="minorBidi"/>
      <w:color w:val="auto"/>
    </w:rPr>
  </w:style>
  <w:style w:type="character" w:customStyle="1" w:styleId="66">
    <w:name w:val="标题 5 Char"/>
    <w:basedOn w:val="38"/>
    <w:link w:val="6"/>
    <w:qFormat/>
    <w:uiPriority w:val="0"/>
    <w:rPr>
      <w:rFonts w:ascii="Times New Roman" w:hAnsi="Times New Roman" w:eastAsia="宋体" w:cs="Times New Roman"/>
      <w:b/>
      <w:bCs/>
      <w:sz w:val="28"/>
      <w:szCs w:val="28"/>
    </w:rPr>
  </w:style>
  <w:style w:type="character" w:customStyle="1" w:styleId="67">
    <w:name w:val="标题 6 Char"/>
    <w:basedOn w:val="38"/>
    <w:link w:val="8"/>
    <w:qFormat/>
    <w:uiPriority w:val="0"/>
    <w:rPr>
      <w:rFonts w:ascii="Arial" w:hAnsi="Arial" w:eastAsia="黑体" w:cs="Times New Roman"/>
      <w:b/>
      <w:bCs/>
      <w:sz w:val="24"/>
      <w:szCs w:val="24"/>
    </w:rPr>
  </w:style>
  <w:style w:type="character" w:customStyle="1" w:styleId="68">
    <w:name w:val="标题 7 Char"/>
    <w:basedOn w:val="38"/>
    <w:link w:val="9"/>
    <w:qFormat/>
    <w:uiPriority w:val="0"/>
    <w:rPr>
      <w:rFonts w:ascii="Times New Roman" w:hAnsi="Times New Roman" w:eastAsia="宋体" w:cs="Times New Roman"/>
      <w:b/>
      <w:bCs/>
      <w:sz w:val="24"/>
      <w:szCs w:val="24"/>
    </w:rPr>
  </w:style>
  <w:style w:type="character" w:customStyle="1" w:styleId="69">
    <w:name w:val="标题 9 Char"/>
    <w:basedOn w:val="38"/>
    <w:link w:val="11"/>
    <w:qFormat/>
    <w:uiPriority w:val="0"/>
    <w:rPr>
      <w:rFonts w:ascii="Arial" w:hAnsi="Arial" w:eastAsia="黑体" w:cs="Times New Roman"/>
      <w:szCs w:val="21"/>
    </w:rPr>
  </w:style>
  <w:style w:type="character" w:customStyle="1" w:styleId="70">
    <w:name w:val="列出段落 Char"/>
    <w:link w:val="55"/>
    <w:qFormat/>
    <w:uiPriority w:val="99"/>
    <w:rPr>
      <w:rFonts w:ascii="Tahoma" w:hAnsi="Tahoma" w:eastAsia="宋体" w:cs="Times New Roman"/>
      <w:sz w:val="24"/>
      <w:szCs w:val="24"/>
    </w:rPr>
  </w:style>
  <w:style w:type="character" w:customStyle="1" w:styleId="71">
    <w:name w:val="标题 字符"/>
    <w:qFormat/>
    <w:uiPriority w:val="10"/>
    <w:rPr>
      <w:rFonts w:ascii="等线 Light" w:hAnsi="等线 Light" w:eastAsia="等线 Light" w:cs="Times New Roman"/>
      <w:b/>
      <w:bCs/>
      <w:sz w:val="32"/>
      <w:szCs w:val="32"/>
    </w:rPr>
  </w:style>
  <w:style w:type="character" w:customStyle="1" w:styleId="72">
    <w:name w:val="apple-converted-space"/>
    <w:qFormat/>
    <w:uiPriority w:val="0"/>
  </w:style>
  <w:style w:type="character" w:customStyle="1" w:styleId="73">
    <w:name w:val="正文文本缩进 3 Char"/>
    <w:link w:val="29"/>
    <w:qFormat/>
    <w:uiPriority w:val="0"/>
    <w:rPr>
      <w:sz w:val="16"/>
      <w:szCs w:val="16"/>
    </w:rPr>
  </w:style>
  <w:style w:type="character" w:customStyle="1" w:styleId="74">
    <w:name w:val="basic-word"/>
    <w:qFormat/>
    <w:uiPriority w:val="0"/>
  </w:style>
  <w:style w:type="character" w:customStyle="1" w:styleId="75">
    <w:name w:val="skip"/>
    <w:qFormat/>
    <w:uiPriority w:val="0"/>
  </w:style>
  <w:style w:type="character" w:customStyle="1" w:styleId="76">
    <w:name w:val="正文1 Char"/>
    <w:link w:val="77"/>
    <w:qFormat/>
    <w:uiPriority w:val="0"/>
    <w:rPr>
      <w:szCs w:val="24"/>
    </w:rPr>
  </w:style>
  <w:style w:type="paragraph" w:customStyle="1" w:styleId="77">
    <w:name w:val="正文1"/>
    <w:basedOn w:val="1"/>
    <w:link w:val="76"/>
    <w:qFormat/>
    <w:uiPriority w:val="0"/>
    <w:pPr>
      <w:spacing w:after="120"/>
      <w:ind w:firstLine="200" w:firstLineChars="200"/>
    </w:pPr>
    <w:rPr>
      <w:rFonts w:asciiTheme="minorHAnsi" w:hAnsiTheme="minorHAnsi" w:eastAsiaTheme="minorEastAsia" w:cstheme="minorBidi"/>
      <w:sz w:val="21"/>
    </w:rPr>
  </w:style>
  <w:style w:type="character" w:customStyle="1" w:styleId="78">
    <w:name w:val="批注主题 Char"/>
    <w:link w:val="35"/>
    <w:qFormat/>
    <w:uiPriority w:val="0"/>
    <w:rPr>
      <w:b/>
      <w:bCs/>
      <w:szCs w:val="24"/>
    </w:rPr>
  </w:style>
  <w:style w:type="character" w:customStyle="1" w:styleId="79">
    <w:name w:val="畅通工程项目建议书正文 Char"/>
    <w:link w:val="80"/>
    <w:qFormat/>
    <w:locked/>
    <w:uiPriority w:val="0"/>
    <w:rPr>
      <w:sz w:val="24"/>
      <w:szCs w:val="32"/>
    </w:rPr>
  </w:style>
  <w:style w:type="paragraph" w:customStyle="1" w:styleId="80">
    <w:name w:val="畅通工程项目建议书正文"/>
    <w:basedOn w:val="1"/>
    <w:link w:val="79"/>
    <w:qFormat/>
    <w:uiPriority w:val="0"/>
    <w:pPr>
      <w:spacing w:line="360" w:lineRule="auto"/>
      <w:ind w:firstLine="200" w:firstLineChars="200"/>
    </w:pPr>
    <w:rPr>
      <w:rFonts w:asciiTheme="minorHAnsi" w:hAnsiTheme="minorHAnsi" w:eastAsiaTheme="minorEastAsia" w:cstheme="minorBidi"/>
      <w:szCs w:val="32"/>
    </w:rPr>
  </w:style>
  <w:style w:type="character" w:customStyle="1" w:styleId="81">
    <w:name w:val="页脚 字符"/>
    <w:qFormat/>
    <w:uiPriority w:val="99"/>
    <w:rPr>
      <w:sz w:val="18"/>
      <w:szCs w:val="18"/>
    </w:rPr>
  </w:style>
  <w:style w:type="character" w:customStyle="1" w:styleId="82">
    <w:name w:val="标题 1 字符"/>
    <w:qFormat/>
    <w:uiPriority w:val="9"/>
    <w:rPr>
      <w:rFonts w:ascii="Times New Roman" w:hAnsi="Times New Roman" w:eastAsia="宋体" w:cs="Times New Roman"/>
      <w:b/>
      <w:bCs/>
      <w:kern w:val="44"/>
      <w:sz w:val="44"/>
      <w:szCs w:val="44"/>
    </w:rPr>
  </w:style>
  <w:style w:type="character" w:customStyle="1" w:styleId="83">
    <w:name w:val="段 Char Char"/>
    <w:link w:val="84"/>
    <w:qFormat/>
    <w:uiPriority w:val="0"/>
    <w:rPr>
      <w:rFonts w:hAnsi="楷体_GB2312" w:cs="楷体_GB2312"/>
      <w:lang w:val="en-US" w:eastAsia="zh-CN"/>
    </w:rPr>
  </w:style>
  <w:style w:type="paragraph" w:customStyle="1" w:styleId="84">
    <w:name w:val="段"/>
    <w:link w:val="83"/>
    <w:qFormat/>
    <w:uiPriority w:val="0"/>
    <w:pPr>
      <w:autoSpaceDE w:val="0"/>
      <w:autoSpaceDN w:val="0"/>
      <w:ind w:firstLine="200" w:firstLineChars="200"/>
      <w:jc w:val="both"/>
    </w:pPr>
    <w:rPr>
      <w:rFonts w:hAnsi="楷体_GB2312" w:cs="楷体_GB2312" w:asciiTheme="minorHAnsi" w:eastAsiaTheme="minorEastAsia"/>
      <w:kern w:val="2"/>
      <w:sz w:val="21"/>
      <w:szCs w:val="22"/>
      <w:lang w:val="en-US" w:eastAsia="zh-CN" w:bidi="ar-SA"/>
    </w:rPr>
  </w:style>
  <w:style w:type="character" w:customStyle="1" w:styleId="85">
    <w:name w:val="token"/>
    <w:qFormat/>
    <w:uiPriority w:val="0"/>
  </w:style>
  <w:style w:type="character" w:customStyle="1" w:styleId="86">
    <w:name w:val="正文文本缩进 2 Char"/>
    <w:link w:val="22"/>
    <w:qFormat/>
    <w:uiPriority w:val="0"/>
    <w:rPr>
      <w:color w:val="0000FF"/>
      <w:szCs w:val="24"/>
      <w:lang w:val="en-AU"/>
    </w:rPr>
  </w:style>
  <w:style w:type="character" w:customStyle="1" w:styleId="87">
    <w:name w:val="treelabel"/>
    <w:qFormat/>
    <w:uiPriority w:val="0"/>
  </w:style>
  <w:style w:type="character" w:customStyle="1" w:styleId="88">
    <w:name w:val="批注文字 Char"/>
    <w:qFormat/>
    <w:uiPriority w:val="0"/>
    <w:rPr>
      <w:kern w:val="2"/>
      <w:sz w:val="21"/>
      <w:szCs w:val="24"/>
    </w:rPr>
  </w:style>
  <w:style w:type="character" w:customStyle="1" w:styleId="89">
    <w:name w:val="标题 2 字符"/>
    <w:qFormat/>
    <w:uiPriority w:val="9"/>
    <w:rPr>
      <w:rFonts w:ascii="等线 Light" w:hAnsi="等线 Light" w:eastAsia="等线 Light" w:cs="Times New Roman"/>
      <w:b/>
      <w:bCs/>
      <w:sz w:val="32"/>
      <w:szCs w:val="32"/>
    </w:rPr>
  </w:style>
  <w:style w:type="paragraph" w:customStyle="1" w:styleId="90">
    <w:name w:val="WPSOffice手动目录 1"/>
    <w:qFormat/>
    <w:uiPriority w:val="0"/>
    <w:rPr>
      <w:rFonts w:ascii="Times New Roman" w:hAnsi="Times New Roman" w:eastAsia="宋体" w:cs="Times New Roman"/>
      <w:lang w:val="en-US" w:eastAsia="zh-CN" w:bidi="ar-SA"/>
    </w:rPr>
  </w:style>
  <w:style w:type="character" w:customStyle="1" w:styleId="91">
    <w:name w:val="批注文字 Char1"/>
    <w:basedOn w:val="38"/>
    <w:link w:val="16"/>
    <w:qFormat/>
    <w:uiPriority w:val="0"/>
    <w:rPr>
      <w:rFonts w:ascii="Times New Roman" w:hAnsi="Times New Roman" w:eastAsia="宋体" w:cs="Times New Roman"/>
      <w:szCs w:val="24"/>
    </w:rPr>
  </w:style>
  <w:style w:type="character" w:customStyle="1" w:styleId="92">
    <w:name w:val="批注主题 Char1"/>
    <w:basedOn w:val="91"/>
    <w:link w:val="35"/>
    <w:semiHidden/>
    <w:qFormat/>
    <w:uiPriority w:val="99"/>
    <w:rPr>
      <w:b/>
      <w:bCs/>
    </w:rPr>
  </w:style>
  <w:style w:type="paragraph" w:customStyle="1" w:styleId="93">
    <w:name w:val="TOC 标题1"/>
    <w:basedOn w:val="2"/>
    <w:next w:val="1"/>
    <w:qFormat/>
    <w:uiPriority w:val="39"/>
    <w:pPr>
      <w:keepNext/>
      <w:keepLines/>
      <w:numPr>
        <w:numId w:val="0"/>
      </w:numPr>
      <w:tabs>
        <w:tab w:val="left" w:pos="425"/>
        <w:tab w:val="clear" w:pos="4827"/>
      </w:tabs>
      <w:spacing w:before="240" w:line="259" w:lineRule="auto"/>
      <w:jc w:val="left"/>
      <w:outlineLvl w:val="9"/>
    </w:pPr>
    <w:rPr>
      <w:rFonts w:ascii="Calibri Light" w:hAnsi="Calibri Light" w:eastAsia="宋体"/>
      <w:b w:val="0"/>
      <w:bCs w:val="0"/>
      <w:color w:val="2E74B5"/>
      <w:kern w:val="0"/>
      <w:sz w:val="32"/>
      <w:szCs w:val="32"/>
    </w:rPr>
  </w:style>
  <w:style w:type="paragraph" w:customStyle="1" w:styleId="94">
    <w:name w:val="列出段落4"/>
    <w:basedOn w:val="1"/>
    <w:qFormat/>
    <w:uiPriority w:val="99"/>
    <w:pPr>
      <w:ind w:firstLine="420" w:firstLineChars="200"/>
    </w:pPr>
    <w:rPr>
      <w:rFonts w:ascii="Calibri" w:hAnsi="Calibri"/>
      <w:sz w:val="21"/>
      <w:szCs w:val="22"/>
    </w:rPr>
  </w:style>
  <w:style w:type="character" w:customStyle="1" w:styleId="95">
    <w:name w:val="正文文本缩进 2 Char1"/>
    <w:basedOn w:val="38"/>
    <w:link w:val="22"/>
    <w:semiHidden/>
    <w:qFormat/>
    <w:uiPriority w:val="99"/>
    <w:rPr>
      <w:rFonts w:ascii="Tahoma" w:hAnsi="Tahoma" w:eastAsia="宋体" w:cs="Times New Roman"/>
      <w:sz w:val="24"/>
      <w:szCs w:val="24"/>
    </w:rPr>
  </w:style>
  <w:style w:type="paragraph" w:customStyle="1" w:styleId="96">
    <w:name w:val="样式 标题 + 楷体_GB2312"/>
    <w:basedOn w:val="34"/>
    <w:qFormat/>
    <w:uiPriority w:val="0"/>
    <w:pPr>
      <w:widowControl/>
      <w:spacing w:before="480" w:after="480" w:line="360" w:lineRule="auto"/>
    </w:pPr>
    <w:rPr>
      <w:rFonts w:ascii="楷体_GB2312" w:hAnsi="宋体" w:eastAsia="楷体_GB2312" w:cs="宋体"/>
      <w:sz w:val="48"/>
      <w:szCs w:val="20"/>
    </w:rPr>
  </w:style>
  <w:style w:type="paragraph" w:customStyle="1" w:styleId="9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9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9">
    <w:name w:val="Char"/>
    <w:basedOn w:val="1"/>
    <w:qFormat/>
    <w:uiPriority w:val="0"/>
    <w:pPr>
      <w:tabs>
        <w:tab w:val="left" w:pos="420"/>
        <w:tab w:val="left" w:pos="4827"/>
      </w:tabs>
      <w:ind w:left="4827" w:hanging="432"/>
    </w:pPr>
    <w:rPr>
      <w:rFonts w:ascii="Times New Roman" w:hAnsi="Times New Roman"/>
    </w:rPr>
  </w:style>
  <w:style w:type="character" w:customStyle="1" w:styleId="100">
    <w:name w:val="标题 Char1"/>
    <w:basedOn w:val="38"/>
    <w:qFormat/>
    <w:uiPriority w:val="10"/>
    <w:rPr>
      <w:rFonts w:eastAsia="宋体" w:asciiTheme="majorHAnsi" w:hAnsiTheme="majorHAnsi" w:cstheme="majorBidi"/>
      <w:b/>
      <w:bCs/>
      <w:sz w:val="32"/>
      <w:szCs w:val="32"/>
    </w:rPr>
  </w:style>
  <w:style w:type="paragraph" w:customStyle="1" w:styleId="101">
    <w:name w:val="Char Char1 Char"/>
    <w:basedOn w:val="1"/>
    <w:qFormat/>
    <w:uiPriority w:val="0"/>
    <w:pPr>
      <w:tabs>
        <w:tab w:val="left" w:pos="425"/>
      </w:tabs>
      <w:spacing w:beforeLines="20" w:afterLines="20" w:line="360" w:lineRule="auto"/>
      <w:ind w:left="425" w:hanging="425" w:firstLineChars="200"/>
    </w:pPr>
    <w:rPr>
      <w:rFonts w:ascii="Calibri" w:hAnsi="Calibri"/>
      <w:sz w:val="21"/>
      <w:szCs w:val="22"/>
    </w:rPr>
  </w:style>
  <w:style w:type="paragraph" w:customStyle="1" w:styleId="10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rPr>
  </w:style>
  <w:style w:type="paragraph" w:customStyle="1" w:styleId="103">
    <w:name w:val="Char Char1 Char1"/>
    <w:basedOn w:val="1"/>
    <w:qFormat/>
    <w:uiPriority w:val="0"/>
    <w:pPr>
      <w:tabs>
        <w:tab w:val="left" w:pos="425"/>
      </w:tabs>
      <w:spacing w:beforeLines="20" w:afterLines="20" w:line="360" w:lineRule="auto"/>
      <w:ind w:left="425" w:hanging="425" w:firstLineChars="200"/>
    </w:pPr>
    <w:rPr>
      <w:rFonts w:ascii="Calibri" w:hAnsi="Calibri"/>
      <w:sz w:val="21"/>
      <w:szCs w:val="22"/>
    </w:rPr>
  </w:style>
  <w:style w:type="character" w:customStyle="1" w:styleId="104">
    <w:name w:val="页眉 Char1"/>
    <w:basedOn w:val="38"/>
    <w:semiHidden/>
    <w:qFormat/>
    <w:uiPriority w:val="99"/>
    <w:rPr>
      <w:rFonts w:ascii="Times New Roman" w:hAnsi="Times New Roman" w:eastAsia="宋体" w:cs="Times New Roman"/>
      <w:sz w:val="18"/>
      <w:szCs w:val="18"/>
    </w:rPr>
  </w:style>
  <w:style w:type="paragraph" w:customStyle="1" w:styleId="105">
    <w:name w:val="样式 标题 1 + 两端对齐 段前: 0.5 行 段后: 0.5 行 行距: 多倍行距 2.4 字行"/>
    <w:basedOn w:val="2"/>
    <w:qFormat/>
    <w:uiPriority w:val="0"/>
    <w:pPr>
      <w:keepNext/>
      <w:widowControl w:val="0"/>
      <w:numPr>
        <w:numId w:val="0"/>
      </w:numPr>
      <w:tabs>
        <w:tab w:val="left" w:pos="425"/>
        <w:tab w:val="clear" w:pos="4827"/>
      </w:tabs>
      <w:spacing w:beforeLines="50" w:afterLines="50" w:line="576" w:lineRule="auto"/>
      <w:ind w:left="1296" w:hanging="720"/>
      <w:jc w:val="both"/>
    </w:pPr>
    <w:rPr>
      <w:rFonts w:ascii="Times New Roman" w:hAnsi="Times New Roman" w:eastAsia="宋体" w:cs="宋体"/>
      <w:kern w:val="2"/>
      <w:szCs w:val="20"/>
    </w:rPr>
  </w:style>
  <w:style w:type="paragraph" w:customStyle="1" w:styleId="106">
    <w:name w:val="msonormal"/>
    <w:basedOn w:val="1"/>
    <w:qFormat/>
    <w:uiPriority w:val="0"/>
    <w:pPr>
      <w:widowControl/>
      <w:spacing w:before="100" w:beforeAutospacing="1" w:after="100" w:afterAutospacing="1"/>
      <w:jc w:val="left"/>
    </w:pPr>
    <w:rPr>
      <w:rFonts w:ascii="宋体" w:hAnsi="宋体" w:cs="宋体"/>
      <w:kern w:val="0"/>
    </w:rPr>
  </w:style>
  <w:style w:type="paragraph" w:customStyle="1" w:styleId="107">
    <w:name w:val="样式 标题 2 + 宋体"/>
    <w:basedOn w:val="3"/>
    <w:next w:val="1"/>
    <w:qFormat/>
    <w:uiPriority w:val="0"/>
    <w:pPr>
      <w:keepNext/>
      <w:keepLines/>
      <w:numPr>
        <w:ilvl w:val="0"/>
        <w:numId w:val="0"/>
      </w:numPr>
      <w:tabs>
        <w:tab w:val="left" w:pos="-720"/>
        <w:tab w:val="left" w:pos="567"/>
        <w:tab w:val="clear" w:pos="718"/>
        <w:tab w:val="clear" w:pos="4827"/>
      </w:tabs>
      <w:suppressAutoHyphens/>
      <w:overflowPunct w:val="0"/>
      <w:autoSpaceDE w:val="0"/>
      <w:autoSpaceDN w:val="0"/>
      <w:adjustRightInd w:val="0"/>
      <w:spacing w:before="60" w:after="20" w:line="240" w:lineRule="auto"/>
      <w:ind w:left="1322" w:hanging="420"/>
      <w:jc w:val="both"/>
      <w:textAlignment w:val="baseline"/>
    </w:pPr>
    <w:rPr>
      <w:rFonts w:ascii="宋体" w:hAnsi="宋体" w:eastAsia="宋体"/>
      <w:b/>
      <w:spacing w:val="-2"/>
      <w:kern w:val="1"/>
      <w:sz w:val="24"/>
      <w:szCs w:val="20"/>
      <w:lang w:val="en-AU"/>
    </w:rPr>
  </w:style>
  <w:style w:type="character" w:customStyle="1" w:styleId="108">
    <w:name w:val="批注框文本 Char1"/>
    <w:basedOn w:val="38"/>
    <w:semiHidden/>
    <w:qFormat/>
    <w:uiPriority w:val="99"/>
    <w:rPr>
      <w:rFonts w:ascii="Times New Roman" w:hAnsi="Times New Roman" w:eastAsia="宋体" w:cs="Times New Roman"/>
      <w:sz w:val="18"/>
      <w:szCs w:val="18"/>
    </w:rPr>
  </w:style>
  <w:style w:type="character" w:customStyle="1" w:styleId="109">
    <w:name w:val="文档结构图 Char"/>
    <w:basedOn w:val="38"/>
    <w:link w:val="15"/>
    <w:qFormat/>
    <w:uiPriority w:val="0"/>
    <w:rPr>
      <w:rFonts w:ascii="Times New Roman" w:hAnsi="Times New Roman" w:eastAsia="宋体" w:cs="Times New Roman"/>
      <w:szCs w:val="24"/>
      <w:shd w:val="clear" w:color="auto" w:fill="000080"/>
    </w:rPr>
  </w:style>
  <w:style w:type="character" w:customStyle="1" w:styleId="110">
    <w:name w:val="HTML 预设格式 Char1"/>
    <w:basedOn w:val="38"/>
    <w:semiHidden/>
    <w:qFormat/>
    <w:uiPriority w:val="99"/>
    <w:rPr>
      <w:rFonts w:ascii="Courier New" w:hAnsi="Courier New" w:eastAsia="宋体" w:cs="Courier New"/>
      <w:sz w:val="20"/>
      <w:szCs w:val="20"/>
    </w:rPr>
  </w:style>
  <w:style w:type="paragraph" w:customStyle="1" w:styleId="111">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1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113">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14">
    <w:name w:val="样式1"/>
    <w:basedOn w:val="4"/>
    <w:qFormat/>
    <w:uiPriority w:val="0"/>
    <w:pPr>
      <w:keepNext/>
      <w:keepLines/>
      <w:tabs>
        <w:tab w:val="left" w:pos="-720"/>
        <w:tab w:val="clear" w:pos="720"/>
        <w:tab w:val="clear" w:pos="916"/>
        <w:tab w:val="clear" w:pos="1832"/>
        <w:tab w:val="clear" w:pos="2748"/>
        <w:tab w:val="clear" w:pos="3664"/>
        <w:tab w:val="clear" w:pos="4580"/>
        <w:tab w:val="clear" w:pos="4827"/>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overflowPunct w:val="0"/>
      <w:autoSpaceDE w:val="0"/>
      <w:autoSpaceDN w:val="0"/>
      <w:adjustRightInd w:val="0"/>
      <w:spacing w:after="20" w:line="240" w:lineRule="auto"/>
      <w:ind w:left="284" w:hanging="284"/>
      <w:jc w:val="both"/>
      <w:textAlignment w:val="baseline"/>
      <w:outlineLvl w:val="9"/>
    </w:pPr>
    <w:rPr>
      <w:rFonts w:ascii="Arial" w:hAnsi="ZapfHumnst BT"/>
      <w:b/>
      <w:bCs w:val="0"/>
      <w:spacing w:val="-2"/>
      <w:sz w:val="22"/>
      <w:szCs w:val="20"/>
      <w:lang w:val="en-AU"/>
    </w:rPr>
  </w:style>
  <w:style w:type="paragraph" w:customStyle="1" w:styleId="115">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16">
    <w:name w:val="一级列表"/>
    <w:basedOn w:val="1"/>
    <w:qFormat/>
    <w:uiPriority w:val="0"/>
    <w:pPr>
      <w:spacing w:line="360" w:lineRule="auto"/>
    </w:pPr>
    <w:rPr>
      <w:rFonts w:ascii="Times New Roman" w:hAnsi="Times New Roman"/>
      <w:sz w:val="21"/>
    </w:rPr>
  </w:style>
  <w:style w:type="character" w:customStyle="1" w:styleId="117">
    <w:name w:val="正文文本缩进 3 Char1"/>
    <w:basedOn w:val="38"/>
    <w:link w:val="29"/>
    <w:semiHidden/>
    <w:qFormat/>
    <w:uiPriority w:val="99"/>
    <w:rPr>
      <w:rFonts w:ascii="Tahoma" w:hAnsi="Tahoma" w:eastAsia="宋体" w:cs="Times New Roman"/>
      <w:sz w:val="16"/>
      <w:szCs w:val="16"/>
    </w:rPr>
  </w:style>
  <w:style w:type="character" w:customStyle="1" w:styleId="118">
    <w:name w:val="页脚 Char1"/>
    <w:basedOn w:val="38"/>
    <w:semiHidden/>
    <w:qFormat/>
    <w:uiPriority w:val="99"/>
    <w:rPr>
      <w:rFonts w:ascii="Times New Roman" w:hAnsi="Times New Roman" w:eastAsia="宋体" w:cs="Times New Roman"/>
      <w:sz w:val="18"/>
      <w:szCs w:val="18"/>
    </w:rPr>
  </w:style>
  <w:style w:type="character" w:customStyle="1" w:styleId="119">
    <w:name w:val="15"/>
    <w:basedOn w:val="38"/>
    <w:qFormat/>
    <w:uiPriority w:val="0"/>
    <w:rPr>
      <w:rFonts w:hint="default" w:ascii="Times New Roman" w:hAnsi="Times New Roman" w:cs="Times New Roman"/>
      <w:b/>
    </w:rPr>
  </w:style>
  <w:style w:type="paragraph" w:customStyle="1" w:styleId="120">
    <w:name w:val="普通(网站) Char"/>
    <w:basedOn w:val="1"/>
    <w:qFormat/>
    <w:uiPriority w:val="0"/>
    <w:pPr>
      <w:widowControl/>
      <w:spacing w:beforeAutospacing="1" w:afterAutospacing="1"/>
      <w:jc w:val="left"/>
    </w:pPr>
    <w:rPr>
      <w:rFonts w:hint="eastAsia" w:ascii="宋体" w:hAnsi="宋体"/>
      <w:kern w:val="0"/>
    </w:rPr>
  </w:style>
  <w:style w:type="character" w:customStyle="1" w:styleId="121">
    <w:name w:val="17"/>
    <w:basedOn w:val="38"/>
    <w:qFormat/>
    <w:uiPriority w:val="0"/>
    <w:rPr>
      <w:rFonts w:hint="default" w:ascii="Times New Roman" w:hAnsi="Times New Roman" w:cs="Times New Roman"/>
      <w:b/>
    </w:rPr>
  </w:style>
  <w:style w:type="character" w:customStyle="1" w:styleId="122">
    <w:name w:val="标题 8 Char"/>
    <w:basedOn w:val="38"/>
    <w:link w:val="10"/>
    <w:qFormat/>
    <w:uiPriority w:val="0"/>
    <w:rPr>
      <w:rFonts w:ascii="Arial" w:hAnsi="Arial" w:eastAsia="黑体"/>
      <w:sz w:val="24"/>
      <w:szCs w:val="24"/>
    </w:rPr>
  </w:style>
  <w:style w:type="paragraph" w:customStyle="1" w:styleId="123">
    <w:name w:val="Figure"/>
    <w:basedOn w:val="17"/>
    <w:qFormat/>
    <w:uiPriority w:val="0"/>
    <w:pPr>
      <w:tabs>
        <w:tab w:val="center" w:pos="8640"/>
      </w:tabs>
      <w:autoSpaceDE/>
      <w:autoSpaceDN/>
      <w:spacing w:before="120" w:after="240" w:line="360" w:lineRule="auto"/>
      <w:jc w:val="center"/>
    </w:pPr>
    <w:rPr>
      <w:rFonts w:asciiTheme="minorHAnsi" w:hAnsiTheme="minorHAnsi" w:eastAsiaTheme="minorEastAsia" w:cstheme="minorBidi"/>
      <w:sz w:val="21"/>
      <w:szCs w:val="20"/>
      <w:lang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3A235F-88A4-4159-BC08-96DA106BD77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2225</Words>
  <Characters>12689</Characters>
  <Lines>105</Lines>
  <Paragraphs>29</Paragraphs>
  <TotalTime>1</TotalTime>
  <ScaleCrop>false</ScaleCrop>
  <LinksUpToDate>false</LinksUpToDate>
  <CharactersWithSpaces>14885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2019-06-12T11:40:00Z</dcterms:created>
  <dc:creator>廖锡广</dc:creator>
  <cp:lastModifiedBy>未知</cp:lastModifiedBy>
  <cp:lastPrinted>2022-12-14T07:42:00Z</cp:lastPrinted>
  <dcterms:modified xsi:type="dcterms:W3CDTF">2024-04-01T01:19:21Z</dcterms:modified>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B50A892970C84DF292FBDA9B79F45BAA</vt:lpwstr>
  </property>
</Properties>
</file>